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8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6"/>
        <w:gridCol w:w="5420"/>
      </w:tblGrid>
      <w:tr>
        <w:tc>
          <w:tcPr>
            <w:tcW w:w="3866" w:type="dxa"/>
          </w:tcPr>
          <w:p>
            <w:pPr>
              <w:jc w:val="center"/>
              <w:rPr>
                <w:rFonts w:cs="Times New Roman"/>
                <w:color w:val="000000" w:themeColor="text1"/>
                <w:spacing w:val="-10"/>
                <w:sz w:val="26"/>
                <w:szCs w:val="26"/>
              </w:rPr>
            </w:pPr>
            <w:bookmarkStart w:id="0" w:name="_Hlk200006628"/>
            <w:r>
              <w:rPr>
                <w:rFonts w:cs="Times New Roman"/>
                <w:color w:val="000000" w:themeColor="text1"/>
                <w:spacing w:val="-10"/>
                <w:sz w:val="26"/>
                <w:szCs w:val="26"/>
              </w:rPr>
              <w:t>SỞ Y TẾ HÀ TĨNH</w:t>
            </w:r>
          </w:p>
          <w:p>
            <w:pPr>
              <w:jc w:val="center"/>
              <w:rPr>
                <w:rFonts w:cs="Times New Roman"/>
                <w:b/>
                <w:color w:val="000000" w:themeColor="text1"/>
                <w:spacing w:val="-10"/>
                <w:sz w:val="26"/>
                <w:szCs w:val="26"/>
              </w:rPr>
            </w:pPr>
            <w:r>
              <w:rPr>
                <w:rFonts w:cs="Times New Roman"/>
                <w:b/>
                <w:color w:val="000000" w:themeColor="text1"/>
                <w:spacing w:val="-10"/>
                <w:sz w:val="26"/>
                <w:szCs w:val="26"/>
              </w:rPr>
              <w:t>CHI CỤC AN TOÀN</w:t>
            </w:r>
          </w:p>
          <w:p>
            <w:pPr>
              <w:jc w:val="center"/>
              <w:rPr>
                <w:rFonts w:cs="Times New Roman"/>
                <w:b/>
                <w:color w:val="000000" w:themeColor="text1"/>
                <w:spacing w:val="-10"/>
                <w:sz w:val="26"/>
                <w:szCs w:val="26"/>
              </w:rPr>
            </w:pPr>
            <w:r>
              <w:rPr>
                <w:rFonts w:cs="Times New Roman"/>
                <w:b/>
                <w:color w:val="000000" w:themeColor="text1"/>
                <w:spacing w:val="-10"/>
                <w:sz w:val="26"/>
                <w:szCs w:val="26"/>
              </w:rPr>
              <w:t>VỆ SINH THỰC PHẨM</w:t>
            </w:r>
          </w:p>
        </w:tc>
        <w:tc>
          <w:tcPr>
            <w:tcW w:w="5420" w:type="dxa"/>
          </w:tcPr>
          <w:p>
            <w:pPr>
              <w:rPr>
                <w:rFonts w:cs="Times New Roman"/>
                <w:b/>
                <w:color w:val="000000" w:themeColor="text1"/>
                <w:spacing w:val="-10"/>
                <w:sz w:val="26"/>
                <w:szCs w:val="26"/>
              </w:rPr>
            </w:pPr>
            <w:r>
              <w:rPr>
                <w:rFonts w:cs="Times New Roman"/>
                <w:b/>
                <w:color w:val="000000" w:themeColor="text1"/>
                <w:spacing w:val="-10"/>
                <w:sz w:val="26"/>
                <w:szCs w:val="26"/>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56192" behindDoc="0" locked="0" layoutInCell="1" allowOverlap="1">
                      <wp:simplePos x="0" y="0"/>
                      <wp:positionH relativeFrom="column">
                        <wp:posOffset>710565</wp:posOffset>
                      </wp:positionH>
                      <wp:positionV relativeFrom="paragraph">
                        <wp:posOffset>20320</wp:posOffset>
                      </wp:positionV>
                      <wp:extent cx="1908960" cy="0"/>
                      <wp:effectExtent l="0" t="0" r="0" b="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5DCCE2"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95pt,1.6pt" to="206.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" strokecolor="black [3200]" strokeweight=".5pt">
                      <v:stroke joinstyle="miter"/>
                      <o:lock v:ext="edit" shapetype="f"/>
                    </v:line>
                  </w:pict>
                </mc:Fallback>
              </mc:AlternateContent>
            </w:r>
          </w:p>
        </w:tc>
      </w:tr>
      <w:tr>
        <w:tc>
          <w:tcPr>
            <w:tcW w:w="3866" w:type="dxa"/>
          </w:tcPr>
          <w:p>
            <w:pPr>
              <w:spacing w:before="240" w:after="120"/>
              <w:jc w:val="center"/>
              <w:rPr>
                <w:color w:val="000000" w:themeColor="text1"/>
                <w:spacing w:val="-10"/>
                <w:sz w:val="26"/>
                <w:szCs w:val="26"/>
              </w:rPr>
            </w:pPr>
            <w:r>
              <w:rPr>
                <w:noProof/>
                <w:color w:val="000000" w:themeColor="text1"/>
                <w:spacing w:val="-10"/>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767715</wp:posOffset>
                      </wp:positionH>
                      <wp:positionV relativeFrom="paragraph">
                        <wp:posOffset>1270</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F41C4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45pt,.1pt" to="12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">
                      <o:lock v:ext="edit" shapetype="f"/>
                    </v:line>
                  </w:pict>
                </mc:Fallback>
              </mc:AlternateContent>
            </w:r>
            <w:r>
              <w:rPr>
                <w:color w:val="000000" w:themeColor="text1"/>
                <w:spacing w:val="-10"/>
                <w:sz w:val="26"/>
                <w:szCs w:val="26"/>
              </w:rPr>
              <w:t>Số:            /ATTP-NV</w:t>
            </w:r>
          </w:p>
        </w:tc>
        <w:tc>
          <w:tcPr>
            <w:tcW w:w="5420" w:type="dxa"/>
          </w:tcPr>
          <w:p>
            <w:pPr>
              <w:spacing w:before="240" w:after="120"/>
              <w:jc w:val="center"/>
              <w:rPr>
                <w:color w:val="000000" w:themeColor="text1"/>
                <w:spacing w:val="-10"/>
              </w:rPr>
            </w:pPr>
            <w:r>
              <w:rPr>
                <w:rFonts w:cs="Times New Roman"/>
                <w:i/>
                <w:color w:val="000000" w:themeColor="text1"/>
                <w:spacing w:val="-10"/>
              </w:rPr>
              <w:t>Hà Tĩnh, ngày          tháng  6  năm 2025</w:t>
            </w:r>
          </w:p>
        </w:tc>
      </w:tr>
      <w:tr>
        <w:trPr>
          <w:trHeight w:val="607"/>
        </w:trPr>
        <w:tc>
          <w:tcPr>
            <w:tcW w:w="3866" w:type="dxa"/>
          </w:tcPr>
          <w:p>
            <w:pPr>
              <w:ind w:hanging="74"/>
              <w:jc w:val="center"/>
              <w:rPr>
                <w:sz w:val="24"/>
                <w:szCs w:val="24"/>
              </w:rPr>
            </w:pPr>
            <w:r>
              <w:rPr>
                <w:color w:val="000000" w:themeColor="text1"/>
                <w:spacing w:val="-10"/>
                <w:sz w:val="24"/>
                <w:szCs w:val="24"/>
              </w:rPr>
              <w:t xml:space="preserve">V/v </w:t>
            </w:r>
            <w:r>
              <w:rPr>
                <w:sz w:val="24"/>
                <w:szCs w:val="24"/>
              </w:rPr>
              <w:t>thông báo văn bản của Cục An toàn thực phẩn và Chi cục  an toàn</w:t>
            </w:r>
          </w:p>
          <w:p>
            <w:pPr>
              <w:ind w:hanging="74"/>
              <w:jc w:val="center"/>
              <w:rPr>
                <w:sz w:val="24"/>
                <w:szCs w:val="24"/>
              </w:rPr>
            </w:pPr>
            <w:r>
              <w:rPr>
                <w:sz w:val="24"/>
                <w:szCs w:val="24"/>
              </w:rPr>
              <w:t xml:space="preserve"> vệ sinh thực phẩm tỉnh, thành phố</w:t>
            </w:r>
          </w:p>
        </w:tc>
        <w:tc>
          <w:tcPr>
            <w:tcW w:w="5420" w:type="dxa"/>
          </w:tcPr>
          <w:p>
            <w:pPr>
              <w:jc w:val="center"/>
              <w:rPr>
                <w:i/>
                <w:color w:val="000000" w:themeColor="text1"/>
                <w:spacing w:val="-10"/>
                <w:sz w:val="26"/>
              </w:rPr>
            </w:pPr>
          </w:p>
        </w:tc>
      </w:tr>
    </w:tbl>
    <w:p>
      <w:pPr>
        <w:spacing w:before="120" w:after="120" w:line="240" w:lineRule="auto"/>
        <w:jc w:val="both"/>
        <w:rPr>
          <w:bCs/>
          <w:color w:val="000000" w:themeColor="text1"/>
          <w:spacing w:val="-10"/>
          <w:sz w:val="18"/>
          <w:szCs w:val="18"/>
        </w:rPr>
      </w:pPr>
    </w:p>
    <w:tbl>
      <w:tblPr>
        <w:tblStyle w:val="TableGrid"/>
        <w:tblW w:w="9584"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6427"/>
      </w:tblGrid>
      <w:tr>
        <w:tc>
          <w:tcPr>
            <w:tcW w:w="3157" w:type="dxa"/>
          </w:tcPr>
          <w:p>
            <w:pPr>
              <w:ind w:left="-57" w:right="-57"/>
              <w:jc w:val="right"/>
              <w:rPr>
                <w:szCs w:val="28"/>
                <w:lang w:val="es-ES"/>
              </w:rPr>
            </w:pPr>
            <w:r>
              <w:rPr>
                <w:szCs w:val="28"/>
                <w:lang w:val="es-ES"/>
              </w:rPr>
              <w:t>Kính gửi:</w:t>
            </w:r>
          </w:p>
        </w:tc>
        <w:tc>
          <w:tcPr>
            <w:tcW w:w="6427" w:type="dxa"/>
          </w:tcPr>
          <w:p>
            <w:pPr>
              <w:ind w:left="-57" w:right="-57"/>
              <w:rPr>
                <w:szCs w:val="28"/>
                <w:lang w:val="es-ES"/>
              </w:rPr>
            </w:pPr>
          </w:p>
          <w:p>
            <w:pPr>
              <w:ind w:left="-57" w:right="-57"/>
              <w:rPr>
                <w:szCs w:val="28"/>
                <w:lang w:val="es-ES"/>
              </w:rPr>
            </w:pPr>
            <w:r>
              <w:rPr>
                <w:szCs w:val="28"/>
                <w:lang w:val="es-ES"/>
              </w:rPr>
              <w:t xml:space="preserve">  - Văn phòng HĐND-UBND; Trung tâm Y tế</w:t>
            </w:r>
          </w:p>
          <w:p>
            <w:pPr>
              <w:ind w:left="-57" w:right="-57"/>
              <w:rPr>
                <w:szCs w:val="28"/>
                <w:lang w:val="es-ES"/>
              </w:rPr>
            </w:pPr>
            <w:r>
              <w:rPr>
                <w:szCs w:val="28"/>
                <w:lang w:val="es-ES"/>
              </w:rPr>
              <w:t xml:space="preserve">     các huyện, thành phố, thị xã;</w:t>
            </w:r>
          </w:p>
          <w:p>
            <w:pPr>
              <w:ind w:left="-57" w:right="-57"/>
              <w:rPr>
                <w:szCs w:val="28"/>
                <w:lang w:val="es-ES"/>
              </w:rPr>
            </w:pPr>
            <w:r>
              <w:rPr>
                <w:szCs w:val="28"/>
                <w:lang w:val="es-ES"/>
              </w:rPr>
              <w:t xml:space="preserve">  - UBND các xã, phường, thị trấn.</w:t>
            </w:r>
          </w:p>
        </w:tc>
      </w:tr>
    </w:tbl>
    <w:p>
      <w:pPr>
        <w:spacing w:before="120" w:after="120" w:line="240" w:lineRule="auto"/>
        <w:jc w:val="both"/>
        <w:rPr>
          <w:bCs/>
          <w:color w:val="000000" w:themeColor="text1"/>
          <w:spacing w:val="-10"/>
        </w:rPr>
      </w:pPr>
    </w:p>
    <w:p>
      <w:pPr>
        <w:tabs>
          <w:tab w:val="left" w:pos="1276"/>
        </w:tabs>
        <w:spacing w:before="120" w:after="120" w:line="240" w:lineRule="auto"/>
        <w:ind w:firstLine="720"/>
        <w:jc w:val="both"/>
        <w:rPr>
          <w:iCs/>
          <w:color w:val="auto"/>
          <w:spacing w:val="-10"/>
        </w:rPr>
      </w:pPr>
      <w:r>
        <w:rPr>
          <w:bCs/>
          <w:color w:val="auto"/>
        </w:rPr>
        <w:t>Cục An toàn thực phẩm, Bộ Y tế có các Quyết định số:</w:t>
      </w:r>
      <w:r>
        <w:rPr>
          <w:iCs/>
          <w:color w:val="auto"/>
          <w:spacing w:val="-10"/>
        </w:rPr>
        <w:t xml:space="preserve"> 299, 301, 304, 305/QĐ-ATTP ngày 20/6/2025 </w:t>
      </w:r>
      <w:r>
        <w:rPr>
          <w:color w:val="auto"/>
        </w:rPr>
        <w:t xml:space="preserve">về việc thu hồi hiệu lực Giấy tiếp nhận đăng ký bản công bố của sản phẩm thực phẩm bảo vệ sức khoẻ và Công văn số 1324/ATTP- PCTTR ngày 20/6/2025 về việc thu hồi sản phẩm thực phẩm bảo vệ sức khoẻ Siro ăn ngon Hải Bé là hàng giả; </w:t>
      </w:r>
      <w:r>
        <w:rPr>
          <w:iCs/>
          <w:color w:val="auto"/>
          <w:spacing w:val="-10"/>
        </w:rPr>
        <w:t xml:space="preserve"> Chi cục an toàn vệ sinh thực phẩm Thành phố Hà Nội có các Quyết định số: 128, 129, 130, 131, 132, 133/QĐ-CCATTP ngày 19/6/2025 </w:t>
      </w:r>
      <w:r>
        <w:rPr>
          <w:color w:val="auto"/>
        </w:rPr>
        <w:t>về việc thu hồi hiệu lực Giấy tiếp nhận đăng ký bản công bố sản phẩm</w:t>
      </w:r>
      <w:r>
        <w:rPr>
          <w:iCs/>
          <w:color w:val="auto"/>
          <w:spacing w:val="-10"/>
        </w:rPr>
        <w:t>; Chi cục an toàn vệ sinh thực phẩm</w:t>
      </w:r>
      <w:r>
        <w:rPr>
          <w:color w:val="auto"/>
        </w:rPr>
        <w:t xml:space="preserve"> tỉnh Ninh Thuận có Công văn số: 430/ATTP-NV ngày 22/6/2025 về việc đăng tải danh sách các sản phẩm thực phẩm của Công ty Cổ phần Yến Việt đã thực hiện tự công bố sản phẩm và còn hiệu lực; </w:t>
      </w:r>
      <w:r>
        <w:rPr>
          <w:iCs/>
          <w:color w:val="auto"/>
          <w:spacing w:val="-10"/>
        </w:rPr>
        <w:t>Chi cục an toàn vệ sinh thực phẩm</w:t>
      </w:r>
      <w:r>
        <w:rPr>
          <w:color w:val="auto"/>
        </w:rPr>
        <w:t xml:space="preserve"> tỉnh Hà Nam có Quyết định </w:t>
      </w:r>
      <w:r>
        <w:rPr>
          <w:iCs/>
          <w:color w:val="auto"/>
          <w:spacing w:val="-10"/>
        </w:rPr>
        <w:t xml:space="preserve">số 215/QĐ-ATTP ngày 23/6/2025 </w:t>
      </w:r>
      <w:r>
        <w:rPr>
          <w:color w:val="auto"/>
          <w:shd w:val="clear" w:color="auto" w:fill="FFFFFF"/>
        </w:rPr>
        <w:t>về việc thu hồi hiệu lực Giấy xác nhận nội dung quảng cáo sản phẩm thực phẩm.</w:t>
      </w:r>
    </w:p>
    <w:p>
      <w:pPr>
        <w:tabs>
          <w:tab w:val="left" w:pos="1276"/>
        </w:tabs>
        <w:spacing w:before="120" w:after="120" w:line="240" w:lineRule="auto"/>
        <w:ind w:firstLine="720"/>
        <w:jc w:val="both"/>
        <w:rPr>
          <w:color w:val="auto"/>
        </w:rPr>
      </w:pPr>
      <w:r>
        <w:rPr>
          <w:bCs/>
          <w:i/>
          <w:iCs/>
          <w:color w:val="auto"/>
        </w:rPr>
        <w:t>(Phụ lục các văn bản gửi kèm theo)</w:t>
      </w:r>
      <w:r>
        <w:rPr>
          <w:color w:val="auto"/>
        </w:rPr>
        <w:t>.</w:t>
      </w:r>
    </w:p>
    <w:p>
      <w:pPr>
        <w:spacing w:before="120" w:after="120" w:line="240" w:lineRule="auto"/>
        <w:ind w:firstLine="720"/>
        <w:jc w:val="both"/>
        <w:rPr>
          <w:color w:val="auto"/>
          <w:lang w:val="es-ES"/>
        </w:rPr>
      </w:pPr>
      <w:r>
        <w:rPr>
          <w:color w:val="auto"/>
          <w:lang w:val="es-ES"/>
        </w:rPr>
        <w:t>Chi cục thông báo để các đơn vị nêu trên biết, tuyên truyền, tham mưu hoặc tổ chức thực hiện công tác quản lý theo thẩm quyền./.</w:t>
      </w:r>
    </w:p>
    <w:p>
      <w:pPr>
        <w:spacing w:before="120" w:after="120" w:line="240" w:lineRule="auto"/>
        <w:ind w:firstLine="720"/>
        <w:jc w:val="both"/>
        <w:rPr>
          <w:color w:val="auto"/>
          <w:sz w:val="6"/>
          <w:szCs w:val="6"/>
          <w:lang w:val="es-ES"/>
        </w:rPr>
      </w:pP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sz w:val="22"/>
              </w:rPr>
              <w:t xml:space="preserve">- Sở Y tê (báo cáo); </w:t>
            </w:r>
          </w:p>
          <w:p>
            <w:pPr>
              <w:ind w:left="-285" w:firstLine="285"/>
              <w:jc w:val="both"/>
              <w:rPr>
                <w:sz w:val="22"/>
              </w:rPr>
            </w:pPr>
            <w:r>
              <w:rPr>
                <w:sz w:val="22"/>
              </w:rPr>
              <w:t>- Lãnh đạo Chi cục;</w:t>
            </w:r>
          </w:p>
          <w:p>
            <w:pPr>
              <w:ind w:left="-285" w:firstLine="285"/>
              <w:jc w:val="both"/>
              <w:rPr>
                <w:sz w:val="22"/>
              </w:rPr>
            </w:pPr>
            <w:r>
              <w:rPr>
                <w:sz w:val="22"/>
              </w:rPr>
              <w:t>- Các cơ sở thực phẩm liên quan;</w:t>
            </w:r>
          </w:p>
          <w:p>
            <w:pPr>
              <w:ind w:left="-285" w:firstLine="285"/>
              <w:jc w:val="both"/>
              <w:rPr>
                <w:sz w:val="22"/>
              </w:rPr>
            </w:pPr>
            <w:r>
              <w:rPr>
                <w:sz w:val="22"/>
              </w:rPr>
              <w:t>- Đăng tải trên Website Chi cục;</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lang w:val="vi-VN"/>
              </w:rPr>
              <w:t xml:space="preserve"> </w:t>
            </w: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bookmarkEnd w:id="0"/>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after="0"/>
        <w:jc w:val="center"/>
        <w:rPr>
          <w:b/>
          <w:bCs/>
          <w:color w:val="000000" w:themeColor="text1"/>
          <w:spacing w:val="-10"/>
        </w:rPr>
      </w:pPr>
      <w:r>
        <w:rPr>
          <w:b/>
          <w:bCs/>
          <w:color w:val="000000" w:themeColor="text1"/>
          <w:spacing w:val="-10"/>
        </w:rPr>
        <w:lastRenderedPageBreak/>
        <w:t>Phụ lục</w:t>
      </w:r>
    </w:p>
    <w:p>
      <w:pPr>
        <w:spacing w:after="0"/>
        <w:jc w:val="center"/>
        <w:rPr>
          <w:b/>
          <w:bCs/>
          <w:color w:val="000000" w:themeColor="text1"/>
          <w:spacing w:val="-10"/>
        </w:rPr>
      </w:pPr>
      <w:r>
        <w:rPr>
          <w:b/>
          <w:bCs/>
          <w:color w:val="000000" w:themeColor="text1"/>
          <w:spacing w:val="-10"/>
        </w:rPr>
        <w:t>DANH SÁCH CÁC VĂN BẢN CỦA CỤC AN TOÀN THỰC PHẨM</w:t>
      </w:r>
    </w:p>
    <w:p>
      <w:pPr>
        <w:spacing w:after="0"/>
        <w:jc w:val="center"/>
        <w:rPr>
          <w:b/>
          <w:bCs/>
          <w:color w:val="000000" w:themeColor="text1"/>
          <w:spacing w:val="-10"/>
        </w:rPr>
      </w:pPr>
      <w:r>
        <w:rPr>
          <w:b/>
          <w:bCs/>
          <w:color w:val="000000" w:themeColor="text1"/>
          <w:spacing w:val="-10"/>
        </w:rPr>
        <w:t xml:space="preserve"> VÀ CHI CỤC AN TOÀN VỆ SINH THỰC PHẨM TỈNH, THÀNH PHỐ</w:t>
      </w:r>
    </w:p>
    <w:p>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62336" behindDoc="0" locked="0" layoutInCell="1" allowOverlap="1">
                <wp:simplePos x="0" y="0"/>
                <wp:positionH relativeFrom="column">
                  <wp:posOffset>1701165</wp:posOffset>
                </wp:positionH>
                <wp:positionV relativeFrom="paragraph">
                  <wp:posOffset>216535</wp:posOffset>
                </wp:positionV>
                <wp:extent cx="2247900" cy="0"/>
                <wp:effectExtent l="0" t="0" r="19050" b="1905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E71B070" id="Straight Connector 976600298"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95pt,17.05pt" to="310.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" strokecolor="black [3200]" strokeweight=".5pt">
                <v:stroke joinstyle="miter"/>
              </v:line>
            </w:pict>
          </mc:Fallback>
        </mc:AlternateContent>
      </w:r>
      <w:r>
        <w:rPr>
          <w:i/>
          <w:iCs/>
          <w:color w:val="000000" w:themeColor="text1"/>
          <w:spacing w:val="-10"/>
        </w:rPr>
        <w:t>(Kèm theo Văn bản số ………/ATTP-NV ngày        / 6 /2025)</w:t>
      </w:r>
    </w:p>
    <w:p>
      <w:pPr>
        <w:spacing w:after="0"/>
        <w:jc w:val="center"/>
        <w:rPr>
          <w:i/>
          <w:iCs/>
          <w:color w:val="000000" w:themeColor="text1"/>
          <w:spacing w:val="-10"/>
        </w:rPr>
      </w:pPr>
    </w:p>
    <w:tbl>
      <w:tblPr>
        <w:tblStyle w:val="TableGrid"/>
        <w:tblW w:w="9634" w:type="dxa"/>
        <w:tblLook w:val="04A0" w:firstRow="1" w:lastRow="0" w:firstColumn="1" w:lastColumn="0" w:noHBand="0" w:noVBand="1"/>
      </w:tblPr>
      <w:tblGrid>
        <w:gridCol w:w="649"/>
        <w:gridCol w:w="2465"/>
        <w:gridCol w:w="1276"/>
        <w:gridCol w:w="3118"/>
        <w:gridCol w:w="2126"/>
      </w:tblGrid>
      <w:tr>
        <w:tc>
          <w:tcPr>
            <w:tcW w:w="649" w:type="dxa"/>
            <w:vAlign w:val="center"/>
          </w:tcPr>
          <w:p>
            <w:pPr>
              <w:spacing w:before="60" w:after="60"/>
              <w:jc w:val="center"/>
              <w:rPr>
                <w:b/>
                <w:bCs/>
                <w:spacing w:val="-10"/>
                <w:sz w:val="24"/>
                <w:szCs w:val="24"/>
              </w:rPr>
            </w:pPr>
            <w:r>
              <w:rPr>
                <w:b/>
                <w:bCs/>
                <w:spacing w:val="-10"/>
                <w:sz w:val="24"/>
                <w:szCs w:val="24"/>
              </w:rPr>
              <w:t>TT</w:t>
            </w:r>
          </w:p>
        </w:tc>
        <w:tc>
          <w:tcPr>
            <w:tcW w:w="2465" w:type="dxa"/>
            <w:vAlign w:val="center"/>
          </w:tcPr>
          <w:p>
            <w:pPr>
              <w:jc w:val="center"/>
              <w:rPr>
                <w:b/>
                <w:bCs/>
                <w:spacing w:val="-10"/>
                <w:sz w:val="24"/>
                <w:szCs w:val="24"/>
              </w:rPr>
            </w:pPr>
            <w:r>
              <w:rPr>
                <w:b/>
                <w:bCs/>
                <w:spacing w:val="-10"/>
                <w:sz w:val="24"/>
                <w:szCs w:val="24"/>
              </w:rPr>
              <w:t>Số, ký hiệu</w:t>
            </w:r>
          </w:p>
        </w:tc>
        <w:tc>
          <w:tcPr>
            <w:tcW w:w="1276" w:type="dxa"/>
            <w:vAlign w:val="center"/>
          </w:tcPr>
          <w:p>
            <w:pPr>
              <w:jc w:val="center"/>
              <w:rPr>
                <w:b/>
                <w:bCs/>
                <w:spacing w:val="-10"/>
                <w:sz w:val="24"/>
                <w:szCs w:val="24"/>
              </w:rPr>
            </w:pPr>
            <w:r>
              <w:rPr>
                <w:b/>
                <w:bCs/>
                <w:spacing w:val="-10"/>
                <w:sz w:val="24"/>
                <w:szCs w:val="24"/>
              </w:rPr>
              <w:t>Ngày ban hành</w:t>
            </w:r>
          </w:p>
        </w:tc>
        <w:tc>
          <w:tcPr>
            <w:tcW w:w="3118" w:type="dxa"/>
            <w:vAlign w:val="center"/>
          </w:tcPr>
          <w:p>
            <w:pPr>
              <w:jc w:val="center"/>
              <w:rPr>
                <w:b/>
                <w:bCs/>
                <w:spacing w:val="-10"/>
                <w:sz w:val="24"/>
                <w:szCs w:val="24"/>
              </w:rPr>
            </w:pPr>
            <w:r>
              <w:rPr>
                <w:b/>
                <w:bCs/>
                <w:spacing w:val="-10"/>
                <w:sz w:val="24"/>
                <w:szCs w:val="24"/>
              </w:rPr>
              <w:t>Trích yếu</w:t>
            </w:r>
          </w:p>
        </w:tc>
        <w:tc>
          <w:tcPr>
            <w:tcW w:w="2126" w:type="dxa"/>
          </w:tcPr>
          <w:p>
            <w:pPr>
              <w:jc w:val="center"/>
              <w:rPr>
                <w:b/>
                <w:bCs/>
                <w:spacing w:val="-10"/>
                <w:sz w:val="24"/>
                <w:szCs w:val="24"/>
              </w:rPr>
            </w:pPr>
            <w:r>
              <w:rPr>
                <w:b/>
                <w:bCs/>
                <w:spacing w:val="-10"/>
                <w:sz w:val="24"/>
                <w:szCs w:val="24"/>
              </w:rPr>
              <w:t xml:space="preserve">Cơ quan </w:t>
            </w:r>
          </w:p>
          <w:p>
            <w:pPr>
              <w:jc w:val="center"/>
              <w:rPr>
                <w:b/>
                <w:bCs/>
                <w:spacing w:val="-10"/>
                <w:sz w:val="24"/>
                <w:szCs w:val="24"/>
              </w:rPr>
            </w:pPr>
            <w:r>
              <w:rPr>
                <w:b/>
                <w:bCs/>
                <w:spacing w:val="-10"/>
                <w:sz w:val="24"/>
                <w:szCs w:val="24"/>
              </w:rPr>
              <w:t>ban hành</w:t>
            </w:r>
          </w:p>
        </w:tc>
      </w:tr>
      <w:tr>
        <w:tc>
          <w:tcPr>
            <w:tcW w:w="649" w:type="dxa"/>
            <w:vAlign w:val="center"/>
          </w:tcPr>
          <w:p>
            <w:pPr>
              <w:jc w:val="center"/>
              <w:rPr>
                <w:iCs/>
                <w:spacing w:val="-10"/>
                <w:sz w:val="24"/>
                <w:szCs w:val="24"/>
              </w:rPr>
            </w:pPr>
            <w:r>
              <w:rPr>
                <w:iCs/>
                <w:spacing w:val="-10"/>
                <w:sz w:val="24"/>
                <w:szCs w:val="24"/>
              </w:rPr>
              <w:t>1</w:t>
            </w:r>
          </w:p>
        </w:tc>
        <w:tc>
          <w:tcPr>
            <w:tcW w:w="2465" w:type="dxa"/>
            <w:vAlign w:val="center"/>
          </w:tcPr>
          <w:p>
            <w:pPr>
              <w:rPr>
                <w:iCs/>
                <w:spacing w:val="-10"/>
                <w:sz w:val="24"/>
                <w:szCs w:val="24"/>
              </w:rPr>
            </w:pPr>
            <w:r>
              <w:rPr>
                <w:iCs/>
                <w:spacing w:val="-10"/>
                <w:sz w:val="24"/>
                <w:szCs w:val="24"/>
              </w:rPr>
              <w:t>Số: 128, 129, 130, 131, 132, 133, /QĐ-CCATTP</w:t>
            </w:r>
          </w:p>
        </w:tc>
        <w:tc>
          <w:tcPr>
            <w:tcW w:w="1276" w:type="dxa"/>
            <w:vAlign w:val="center"/>
          </w:tcPr>
          <w:p>
            <w:pPr>
              <w:jc w:val="center"/>
              <w:rPr>
                <w:sz w:val="24"/>
                <w:szCs w:val="24"/>
              </w:rPr>
            </w:pPr>
            <w:r>
              <w:rPr>
                <w:spacing w:val="-10"/>
                <w:sz w:val="24"/>
                <w:szCs w:val="24"/>
              </w:rPr>
              <w:t>19/6/2025</w:t>
            </w:r>
          </w:p>
        </w:tc>
        <w:tc>
          <w:tcPr>
            <w:tcW w:w="3118" w:type="dxa"/>
          </w:tcPr>
          <w:p>
            <w:pPr>
              <w:jc w:val="center"/>
              <w:rPr>
                <w:sz w:val="24"/>
                <w:szCs w:val="24"/>
              </w:rPr>
            </w:pPr>
            <w:r>
              <w:rPr>
                <w:sz w:val="24"/>
                <w:szCs w:val="24"/>
              </w:rPr>
              <w:t>Về việc thu hồi hiệu lực Giấy tiếp nhận đăng ký bản công bố sản phẩm</w:t>
            </w:r>
          </w:p>
        </w:tc>
        <w:tc>
          <w:tcPr>
            <w:tcW w:w="2126" w:type="dxa"/>
            <w:vAlign w:val="center"/>
          </w:tcPr>
          <w:p>
            <w:pPr>
              <w:jc w:val="center"/>
              <w:rPr>
                <w:sz w:val="24"/>
                <w:szCs w:val="24"/>
              </w:rPr>
            </w:pPr>
            <w:r>
              <w:rPr>
                <w:sz w:val="24"/>
                <w:szCs w:val="24"/>
              </w:rPr>
              <w:t>Chi cục ATVSTP Thành Phố Hà Nội</w:t>
            </w:r>
          </w:p>
        </w:tc>
      </w:tr>
      <w:tr>
        <w:tc>
          <w:tcPr>
            <w:tcW w:w="649" w:type="dxa"/>
            <w:vAlign w:val="center"/>
          </w:tcPr>
          <w:p>
            <w:pPr>
              <w:jc w:val="center"/>
              <w:rPr>
                <w:iCs/>
                <w:spacing w:val="-10"/>
                <w:sz w:val="24"/>
                <w:szCs w:val="24"/>
              </w:rPr>
            </w:pPr>
            <w:r>
              <w:rPr>
                <w:iCs/>
                <w:spacing w:val="-10"/>
                <w:sz w:val="24"/>
                <w:szCs w:val="24"/>
              </w:rPr>
              <w:t>2</w:t>
            </w:r>
          </w:p>
        </w:tc>
        <w:tc>
          <w:tcPr>
            <w:tcW w:w="2465" w:type="dxa"/>
            <w:vAlign w:val="center"/>
          </w:tcPr>
          <w:p>
            <w:pPr>
              <w:rPr>
                <w:iCs/>
                <w:spacing w:val="-10"/>
                <w:sz w:val="24"/>
                <w:szCs w:val="24"/>
              </w:rPr>
            </w:pPr>
            <w:r>
              <w:rPr>
                <w:iCs/>
                <w:spacing w:val="-10"/>
                <w:sz w:val="24"/>
                <w:szCs w:val="24"/>
              </w:rPr>
              <w:t>Số: 299, 301,304,</w:t>
            </w:r>
          </w:p>
          <w:p>
            <w:pPr>
              <w:rPr>
                <w:iCs/>
                <w:spacing w:val="-10"/>
                <w:sz w:val="24"/>
                <w:szCs w:val="24"/>
              </w:rPr>
            </w:pPr>
            <w:r>
              <w:rPr>
                <w:iCs/>
                <w:spacing w:val="-10"/>
                <w:sz w:val="24"/>
                <w:szCs w:val="24"/>
              </w:rPr>
              <w:t>305/QĐ-ATTP</w:t>
            </w:r>
          </w:p>
        </w:tc>
        <w:tc>
          <w:tcPr>
            <w:tcW w:w="1276" w:type="dxa"/>
            <w:vAlign w:val="center"/>
          </w:tcPr>
          <w:p>
            <w:pPr>
              <w:jc w:val="center"/>
              <w:rPr>
                <w:sz w:val="24"/>
                <w:szCs w:val="24"/>
              </w:rPr>
            </w:pPr>
            <w:r>
              <w:rPr>
                <w:sz w:val="24"/>
                <w:szCs w:val="24"/>
              </w:rPr>
              <w:t>20/6/2025</w:t>
            </w:r>
          </w:p>
        </w:tc>
        <w:tc>
          <w:tcPr>
            <w:tcW w:w="3118" w:type="dxa"/>
          </w:tcPr>
          <w:p>
            <w:pPr>
              <w:jc w:val="center"/>
              <w:rPr>
                <w:sz w:val="24"/>
                <w:szCs w:val="24"/>
              </w:rPr>
            </w:pPr>
            <w:r>
              <w:rPr>
                <w:sz w:val="24"/>
                <w:szCs w:val="24"/>
              </w:rPr>
              <w:t xml:space="preserve">Về việc thu hồi hiệu lực Giấy tiếp nhận đăng ký bản công bố của sản phẩm thực phẩm bảo vệ sức khỏe </w:t>
            </w:r>
          </w:p>
        </w:tc>
        <w:tc>
          <w:tcPr>
            <w:tcW w:w="2126" w:type="dxa"/>
            <w:vAlign w:val="center"/>
          </w:tcPr>
          <w:p>
            <w:pPr>
              <w:jc w:val="center"/>
              <w:rPr>
                <w:sz w:val="24"/>
                <w:szCs w:val="24"/>
              </w:rPr>
            </w:pPr>
            <w:r>
              <w:rPr>
                <w:sz w:val="24"/>
                <w:szCs w:val="24"/>
              </w:rPr>
              <w:t>Cục An toàn thực phẩm - Bộ Y tế</w:t>
            </w:r>
          </w:p>
        </w:tc>
      </w:tr>
      <w:tr>
        <w:tc>
          <w:tcPr>
            <w:tcW w:w="649" w:type="dxa"/>
            <w:vAlign w:val="center"/>
          </w:tcPr>
          <w:p>
            <w:pPr>
              <w:jc w:val="center"/>
              <w:rPr>
                <w:iCs/>
                <w:spacing w:val="-10"/>
                <w:sz w:val="24"/>
                <w:szCs w:val="24"/>
              </w:rPr>
            </w:pPr>
            <w:r>
              <w:rPr>
                <w:iCs/>
                <w:spacing w:val="-10"/>
                <w:sz w:val="24"/>
                <w:szCs w:val="24"/>
              </w:rPr>
              <w:t>3</w:t>
            </w:r>
          </w:p>
        </w:tc>
        <w:tc>
          <w:tcPr>
            <w:tcW w:w="2465" w:type="dxa"/>
            <w:vAlign w:val="center"/>
          </w:tcPr>
          <w:p>
            <w:pPr>
              <w:rPr>
                <w:sz w:val="24"/>
                <w:szCs w:val="24"/>
              </w:rPr>
            </w:pPr>
            <w:r>
              <w:rPr>
                <w:sz w:val="24"/>
                <w:szCs w:val="24"/>
              </w:rPr>
              <w:t>Số: 1324/ATTP- PCTTR</w:t>
            </w:r>
          </w:p>
        </w:tc>
        <w:tc>
          <w:tcPr>
            <w:tcW w:w="1276" w:type="dxa"/>
            <w:vAlign w:val="center"/>
          </w:tcPr>
          <w:p>
            <w:pPr>
              <w:jc w:val="center"/>
              <w:rPr>
                <w:sz w:val="24"/>
                <w:szCs w:val="24"/>
              </w:rPr>
            </w:pPr>
            <w:r>
              <w:rPr>
                <w:sz w:val="24"/>
                <w:szCs w:val="24"/>
              </w:rPr>
              <w:t>20/6/2025</w:t>
            </w:r>
          </w:p>
        </w:tc>
        <w:tc>
          <w:tcPr>
            <w:tcW w:w="3118" w:type="dxa"/>
          </w:tcPr>
          <w:p>
            <w:pPr>
              <w:tabs>
                <w:tab w:val="left" w:pos="1276"/>
              </w:tabs>
              <w:spacing w:before="120" w:after="120"/>
              <w:jc w:val="both"/>
              <w:rPr>
                <w:sz w:val="24"/>
                <w:szCs w:val="24"/>
              </w:rPr>
            </w:pPr>
            <w:r>
              <w:rPr>
                <w:sz w:val="24"/>
                <w:szCs w:val="24"/>
              </w:rPr>
              <w:t>Về việc thu hồi sản phẩm thực phẩm bảo vệ sức khoẻ Siro ăn ngon Hải Bé là hàng giả</w:t>
            </w:r>
          </w:p>
        </w:tc>
        <w:tc>
          <w:tcPr>
            <w:tcW w:w="2126" w:type="dxa"/>
            <w:vAlign w:val="center"/>
          </w:tcPr>
          <w:p>
            <w:pPr>
              <w:jc w:val="center"/>
              <w:rPr>
                <w:sz w:val="24"/>
                <w:szCs w:val="24"/>
              </w:rPr>
            </w:pPr>
            <w:r>
              <w:rPr>
                <w:sz w:val="24"/>
                <w:szCs w:val="24"/>
              </w:rPr>
              <w:t>Cục An toàn thực phẩm - Bộ Y tế</w:t>
            </w:r>
          </w:p>
        </w:tc>
      </w:tr>
      <w:tr>
        <w:tc>
          <w:tcPr>
            <w:tcW w:w="649" w:type="dxa"/>
            <w:vAlign w:val="center"/>
          </w:tcPr>
          <w:p>
            <w:pPr>
              <w:jc w:val="center"/>
              <w:rPr>
                <w:iCs/>
                <w:spacing w:val="-10"/>
                <w:sz w:val="24"/>
                <w:szCs w:val="24"/>
              </w:rPr>
            </w:pPr>
            <w:r>
              <w:rPr>
                <w:iCs/>
                <w:spacing w:val="-10"/>
                <w:sz w:val="24"/>
                <w:szCs w:val="24"/>
              </w:rPr>
              <w:t>4</w:t>
            </w:r>
          </w:p>
        </w:tc>
        <w:tc>
          <w:tcPr>
            <w:tcW w:w="2465" w:type="dxa"/>
            <w:vAlign w:val="center"/>
          </w:tcPr>
          <w:p>
            <w:pPr>
              <w:rPr>
                <w:i/>
                <w:iCs/>
                <w:spacing w:val="-10"/>
                <w:sz w:val="24"/>
                <w:szCs w:val="24"/>
              </w:rPr>
            </w:pPr>
            <w:r>
              <w:rPr>
                <w:sz w:val="24"/>
                <w:szCs w:val="24"/>
              </w:rPr>
              <w:t>Số: 430/ATTP-NV</w:t>
            </w:r>
          </w:p>
        </w:tc>
        <w:tc>
          <w:tcPr>
            <w:tcW w:w="1276" w:type="dxa"/>
            <w:vAlign w:val="center"/>
          </w:tcPr>
          <w:p>
            <w:pPr>
              <w:jc w:val="center"/>
              <w:rPr>
                <w:spacing w:val="-10"/>
                <w:sz w:val="24"/>
                <w:szCs w:val="24"/>
              </w:rPr>
            </w:pPr>
            <w:r>
              <w:rPr>
                <w:sz w:val="24"/>
                <w:szCs w:val="24"/>
              </w:rPr>
              <w:t>22/6/2025</w:t>
            </w:r>
          </w:p>
        </w:tc>
        <w:tc>
          <w:tcPr>
            <w:tcW w:w="3118" w:type="dxa"/>
          </w:tcPr>
          <w:p>
            <w:pPr>
              <w:tabs>
                <w:tab w:val="left" w:pos="1276"/>
              </w:tabs>
              <w:spacing w:before="120" w:after="120"/>
              <w:jc w:val="both"/>
              <w:rPr>
                <w:iCs/>
                <w:spacing w:val="-10"/>
                <w:sz w:val="24"/>
                <w:szCs w:val="24"/>
              </w:rPr>
            </w:pPr>
            <w:r>
              <w:rPr>
                <w:sz w:val="24"/>
                <w:szCs w:val="24"/>
              </w:rPr>
              <w:t xml:space="preserve">Về việc đăng tải danh sách các sản phẩm thực phẩm của Công ty Cổ phần Yến Việt đã thực hiện tự công bố sản phẩm và còn hiệu lực </w:t>
            </w:r>
          </w:p>
        </w:tc>
        <w:tc>
          <w:tcPr>
            <w:tcW w:w="2126" w:type="dxa"/>
            <w:vAlign w:val="center"/>
          </w:tcPr>
          <w:p>
            <w:pPr>
              <w:jc w:val="center"/>
              <w:rPr>
                <w:sz w:val="24"/>
                <w:szCs w:val="24"/>
              </w:rPr>
            </w:pPr>
            <w:r>
              <w:rPr>
                <w:sz w:val="24"/>
                <w:szCs w:val="24"/>
              </w:rPr>
              <w:t>Chi cục ATVSTP tỉnh Ninh Thuận</w:t>
            </w:r>
          </w:p>
          <w:p>
            <w:pPr>
              <w:jc w:val="center"/>
              <w:rPr>
                <w:sz w:val="24"/>
                <w:szCs w:val="24"/>
              </w:rPr>
            </w:pPr>
          </w:p>
          <w:p>
            <w:pPr>
              <w:jc w:val="center"/>
              <w:rPr>
                <w:sz w:val="24"/>
                <w:szCs w:val="24"/>
              </w:rPr>
            </w:pPr>
          </w:p>
        </w:tc>
      </w:tr>
      <w:tr>
        <w:tc>
          <w:tcPr>
            <w:tcW w:w="649" w:type="dxa"/>
            <w:vAlign w:val="center"/>
          </w:tcPr>
          <w:p>
            <w:pPr>
              <w:jc w:val="center"/>
              <w:rPr>
                <w:iCs/>
                <w:spacing w:val="-10"/>
                <w:sz w:val="24"/>
                <w:szCs w:val="24"/>
              </w:rPr>
            </w:pPr>
            <w:r>
              <w:rPr>
                <w:iCs/>
                <w:spacing w:val="-10"/>
                <w:sz w:val="24"/>
                <w:szCs w:val="24"/>
              </w:rPr>
              <w:t>5</w:t>
            </w:r>
          </w:p>
        </w:tc>
        <w:tc>
          <w:tcPr>
            <w:tcW w:w="2465" w:type="dxa"/>
            <w:vAlign w:val="center"/>
          </w:tcPr>
          <w:p>
            <w:pPr>
              <w:rPr>
                <w:sz w:val="24"/>
                <w:szCs w:val="24"/>
              </w:rPr>
            </w:pPr>
            <w:r>
              <w:rPr>
                <w:iCs/>
                <w:spacing w:val="-10"/>
                <w:sz w:val="24"/>
                <w:szCs w:val="24"/>
              </w:rPr>
              <w:t>Số: 215/QĐ-ATTP</w:t>
            </w:r>
          </w:p>
        </w:tc>
        <w:tc>
          <w:tcPr>
            <w:tcW w:w="1276" w:type="dxa"/>
            <w:vAlign w:val="center"/>
          </w:tcPr>
          <w:p>
            <w:pPr>
              <w:jc w:val="center"/>
              <w:rPr>
                <w:sz w:val="24"/>
                <w:szCs w:val="24"/>
              </w:rPr>
            </w:pPr>
            <w:r>
              <w:rPr>
                <w:sz w:val="24"/>
                <w:szCs w:val="24"/>
              </w:rPr>
              <w:t>23/6/2025</w:t>
            </w:r>
          </w:p>
        </w:tc>
        <w:tc>
          <w:tcPr>
            <w:tcW w:w="3118" w:type="dxa"/>
          </w:tcPr>
          <w:p>
            <w:pPr>
              <w:tabs>
                <w:tab w:val="left" w:pos="1276"/>
              </w:tabs>
              <w:spacing w:before="120" w:after="120"/>
              <w:jc w:val="both"/>
              <w:rPr>
                <w:rFonts w:cs="Times New Roman"/>
                <w:sz w:val="24"/>
                <w:szCs w:val="24"/>
              </w:rPr>
            </w:pPr>
            <w:r>
              <w:rPr>
                <w:rFonts w:cs="Times New Roman"/>
                <w:sz w:val="24"/>
                <w:szCs w:val="24"/>
                <w:shd w:val="clear" w:color="auto" w:fill="FFFFFF"/>
              </w:rPr>
              <w:t>Về việc thu hồi hiệu lực Giấy xác nhận nội dung quảng cáo sản phẩm thực phẩm</w:t>
            </w:r>
          </w:p>
        </w:tc>
        <w:tc>
          <w:tcPr>
            <w:tcW w:w="2126" w:type="dxa"/>
            <w:vAlign w:val="center"/>
          </w:tcPr>
          <w:p>
            <w:pPr>
              <w:jc w:val="center"/>
              <w:rPr>
                <w:sz w:val="24"/>
                <w:szCs w:val="24"/>
              </w:rPr>
            </w:pPr>
            <w:r>
              <w:rPr>
                <w:sz w:val="24"/>
                <w:szCs w:val="24"/>
              </w:rPr>
              <w:t>Chi cục ATVSTP tỉnh Hà Nam</w:t>
            </w:r>
          </w:p>
        </w:tc>
      </w:tr>
    </w:tbl>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color w:val="000000" w:themeColor="text1"/>
          <w:spacing w:val="-10"/>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sectPr>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29617C-0BBA-460C-BBB9-89458089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D262F-AD24-4637-A9B0-B9AE2E3D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47</cp:revision>
  <dcterms:created xsi:type="dcterms:W3CDTF">2025-06-10T09:47:00Z</dcterms:created>
  <dcterms:modified xsi:type="dcterms:W3CDTF">2025-06-23T07:23:00Z</dcterms:modified>
</cp:coreProperties>
</file>