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47" w:type="dxa"/>
        <w:jc w:val="center"/>
        <w:tblInd w:w="-1036" w:type="dxa"/>
        <w:tblCellMar>
          <w:left w:w="0" w:type="dxa"/>
          <w:right w:w="0" w:type="dxa"/>
        </w:tblCellMar>
        <w:tblLook w:val="04A0" w:firstRow="1" w:lastRow="0" w:firstColumn="1" w:lastColumn="0" w:noHBand="0" w:noVBand="1"/>
      </w:tblPr>
      <w:tblGrid>
        <w:gridCol w:w="4497"/>
        <w:gridCol w:w="142"/>
        <w:gridCol w:w="5208"/>
      </w:tblGrid>
      <w:tr w:rsidR="00467A5D" w:rsidRPr="00467A5D" w:rsidTr="00467A5D">
        <w:trPr>
          <w:jc w:val="center"/>
        </w:trPr>
        <w:tc>
          <w:tcPr>
            <w:tcW w:w="4497" w:type="dxa"/>
            <w:shd w:val="clear" w:color="auto" w:fill="auto"/>
            <w:hideMark/>
          </w:tcPr>
          <w:p w:rsidR="00467A5D" w:rsidRPr="00467A5D" w:rsidRDefault="00467A5D" w:rsidP="00467A5D">
            <w:pPr>
              <w:spacing w:after="0" w:line="240" w:lineRule="auto"/>
              <w:jc w:val="center"/>
              <w:rPr>
                <w:rFonts w:ascii="Times New Roman" w:eastAsia="Times New Roman" w:hAnsi="Times New Roman" w:cs="Times New Roman"/>
                <w:sz w:val="28"/>
                <w:szCs w:val="28"/>
              </w:rPr>
            </w:pPr>
            <w:bookmarkStart w:id="0" w:name="_GoBack"/>
            <w:r w:rsidRPr="00467A5D">
              <w:rPr>
                <w:rFonts w:ascii="Times New Roman" w:eastAsia="Times New Roman" w:hAnsi="Times New Roman" w:cs="Times New Roman"/>
                <w:b/>
                <w:bCs/>
                <w:sz w:val="28"/>
                <w:szCs w:val="28"/>
              </w:rPr>
              <w:t>BAN CHẤP HÀNH TRUNG ƯƠNG</w:t>
            </w:r>
          </w:p>
          <w:p w:rsidR="00467A5D" w:rsidRPr="00467A5D" w:rsidRDefault="00467A5D" w:rsidP="00467A5D">
            <w:pPr>
              <w:spacing w:after="0" w:line="240" w:lineRule="auto"/>
              <w:jc w:val="center"/>
              <w:rPr>
                <w:rFonts w:ascii="Times New Roman" w:eastAsia="Times New Roman" w:hAnsi="Times New Roman" w:cs="Times New Roman"/>
                <w:sz w:val="28"/>
                <w:szCs w:val="28"/>
              </w:rPr>
            </w:pPr>
            <w:r w:rsidRPr="00467A5D">
              <w:rPr>
                <w:rFonts w:ascii="Times New Roman" w:eastAsia="Times New Roman" w:hAnsi="Times New Roman" w:cs="Times New Roman"/>
                <w:sz w:val="28"/>
                <w:szCs w:val="28"/>
              </w:rPr>
              <w:t>*</w:t>
            </w:r>
          </w:p>
          <w:p w:rsidR="00467A5D" w:rsidRPr="00467A5D" w:rsidRDefault="00467A5D" w:rsidP="00467A5D">
            <w:pPr>
              <w:spacing w:after="0" w:line="240" w:lineRule="auto"/>
              <w:jc w:val="center"/>
              <w:rPr>
                <w:rFonts w:ascii="Times New Roman" w:eastAsia="Times New Roman" w:hAnsi="Times New Roman" w:cs="Times New Roman"/>
                <w:sz w:val="28"/>
                <w:szCs w:val="28"/>
              </w:rPr>
            </w:pPr>
            <w:r w:rsidRPr="00467A5D">
              <w:rPr>
                <w:rFonts w:ascii="Times New Roman" w:eastAsia="Times New Roman" w:hAnsi="Times New Roman" w:cs="Times New Roman"/>
                <w:sz w:val="28"/>
                <w:szCs w:val="28"/>
              </w:rPr>
              <w:t>Số 20-NQ/TW</w:t>
            </w:r>
          </w:p>
        </w:tc>
        <w:tc>
          <w:tcPr>
            <w:tcW w:w="142" w:type="dxa"/>
            <w:shd w:val="clear" w:color="auto" w:fill="auto"/>
            <w:hideMark/>
          </w:tcPr>
          <w:p w:rsidR="00467A5D" w:rsidRPr="00467A5D" w:rsidRDefault="00467A5D" w:rsidP="00467A5D">
            <w:pPr>
              <w:spacing w:after="0" w:line="240" w:lineRule="auto"/>
              <w:rPr>
                <w:rFonts w:ascii="Times New Roman" w:eastAsia="Times New Roman" w:hAnsi="Times New Roman" w:cs="Times New Roman"/>
                <w:sz w:val="28"/>
                <w:szCs w:val="28"/>
              </w:rPr>
            </w:pPr>
          </w:p>
        </w:tc>
        <w:tc>
          <w:tcPr>
            <w:tcW w:w="5208" w:type="dxa"/>
            <w:shd w:val="clear" w:color="auto" w:fill="auto"/>
            <w:hideMark/>
          </w:tcPr>
          <w:p w:rsidR="00467A5D" w:rsidRPr="00467A5D" w:rsidRDefault="00467A5D" w:rsidP="00467A5D">
            <w:pPr>
              <w:spacing w:after="0" w:line="240" w:lineRule="auto"/>
              <w:jc w:val="center"/>
              <w:rPr>
                <w:rFonts w:ascii="Times New Roman" w:eastAsia="Times New Roman" w:hAnsi="Times New Roman" w:cs="Times New Roman"/>
                <w:sz w:val="28"/>
                <w:szCs w:val="28"/>
              </w:rPr>
            </w:pPr>
            <w:r w:rsidRPr="00467A5D">
              <w:rPr>
                <w:rFonts w:ascii="Times New Roman" w:eastAsia="Times New Roman" w:hAnsi="Times New Roman" w:cs="Times New Roman"/>
                <w:b/>
                <w:bCs/>
                <w:sz w:val="28"/>
                <w:szCs w:val="28"/>
              </w:rPr>
              <w:t>ĐẢNG CỘNG SẢN VIỆT NAM</w:t>
            </w:r>
          </w:p>
          <w:p w:rsidR="00467A5D" w:rsidRPr="00467A5D" w:rsidRDefault="00467A5D" w:rsidP="00467A5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vertAlign w:val="superscript"/>
              </w:rPr>
              <w:t>____________</w:t>
            </w:r>
            <w:r w:rsidRPr="00467A5D">
              <w:rPr>
                <w:rFonts w:ascii="Times New Roman" w:eastAsia="Times New Roman" w:hAnsi="Times New Roman" w:cs="Times New Roman"/>
                <w:b/>
                <w:bCs/>
                <w:sz w:val="28"/>
                <w:szCs w:val="28"/>
                <w:vertAlign w:val="superscript"/>
              </w:rPr>
              <w:t>_______________</w:t>
            </w:r>
          </w:p>
          <w:p w:rsidR="00467A5D" w:rsidRPr="00467A5D" w:rsidRDefault="00467A5D" w:rsidP="00467A5D">
            <w:pPr>
              <w:spacing w:after="0" w:line="240" w:lineRule="auto"/>
              <w:jc w:val="center"/>
              <w:rPr>
                <w:rFonts w:ascii="Times New Roman" w:eastAsia="Times New Roman" w:hAnsi="Times New Roman" w:cs="Times New Roman"/>
                <w:sz w:val="28"/>
                <w:szCs w:val="28"/>
              </w:rPr>
            </w:pPr>
            <w:r w:rsidRPr="00467A5D">
              <w:rPr>
                <w:rFonts w:ascii="Times New Roman" w:eastAsia="Times New Roman" w:hAnsi="Times New Roman" w:cs="Times New Roman"/>
                <w:i/>
                <w:iCs/>
                <w:sz w:val="28"/>
                <w:szCs w:val="28"/>
              </w:rPr>
              <w:t>Hà Nội, ngày 25 tháng 10 năm 2017</w:t>
            </w:r>
          </w:p>
        </w:tc>
      </w:tr>
      <w:bookmarkEnd w:id="0"/>
    </w:tbl>
    <w:p w:rsidR="00467A5D" w:rsidRPr="00467A5D" w:rsidRDefault="00467A5D" w:rsidP="00467A5D">
      <w:pPr>
        <w:spacing w:after="0" w:line="240" w:lineRule="auto"/>
        <w:rPr>
          <w:rFonts w:ascii="Times New Roman" w:eastAsia="Times New Roman" w:hAnsi="Times New Roman" w:cs="Times New Roman"/>
          <w:vanish/>
          <w:sz w:val="28"/>
          <w:szCs w:val="28"/>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467A5D" w:rsidRPr="00467A5D" w:rsidTr="00467A5D">
        <w:tc>
          <w:tcPr>
            <w:tcW w:w="5000" w:type="pct"/>
            <w:shd w:val="clear" w:color="auto" w:fill="FFFFFF"/>
            <w:hideMark/>
          </w:tcPr>
          <w:p w:rsidR="00467A5D" w:rsidRDefault="00467A5D" w:rsidP="00467A5D">
            <w:pPr>
              <w:spacing w:after="0" w:line="240" w:lineRule="auto"/>
              <w:jc w:val="center"/>
              <w:rPr>
                <w:rFonts w:ascii="Times New Roman" w:eastAsia="Times New Roman" w:hAnsi="Times New Roman" w:cs="Times New Roman"/>
                <w:b/>
                <w:bCs/>
                <w:color w:val="231F20"/>
                <w:sz w:val="28"/>
                <w:szCs w:val="28"/>
              </w:rPr>
            </w:pPr>
          </w:p>
          <w:p w:rsidR="00467A5D" w:rsidRPr="00467A5D" w:rsidRDefault="00467A5D" w:rsidP="00467A5D">
            <w:pPr>
              <w:spacing w:after="0" w:line="240" w:lineRule="auto"/>
              <w:jc w:val="center"/>
              <w:rPr>
                <w:rFonts w:ascii="Times New Roman" w:eastAsia="Times New Roman" w:hAnsi="Times New Roman" w:cs="Times New Roman"/>
                <w:color w:val="231F20"/>
                <w:sz w:val="28"/>
                <w:szCs w:val="28"/>
              </w:rPr>
            </w:pPr>
            <w:r w:rsidRPr="00467A5D">
              <w:rPr>
                <w:rFonts w:ascii="Times New Roman" w:eastAsia="Times New Roman" w:hAnsi="Times New Roman" w:cs="Times New Roman"/>
                <w:b/>
                <w:bCs/>
                <w:color w:val="231F20"/>
                <w:sz w:val="28"/>
                <w:szCs w:val="28"/>
              </w:rPr>
              <w:t>NGHỊ QUYẾT</w:t>
            </w:r>
          </w:p>
          <w:p w:rsidR="00467A5D" w:rsidRPr="00467A5D" w:rsidRDefault="00467A5D" w:rsidP="00467A5D">
            <w:pPr>
              <w:spacing w:after="0" w:line="240" w:lineRule="auto"/>
              <w:jc w:val="center"/>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t>HỘI NGHỊ LẦN THỨ SÁU</w:t>
            </w:r>
            <w:r>
              <w:rPr>
                <w:rFonts w:ascii="Times New Roman" w:eastAsia="Times New Roman" w:hAnsi="Times New Roman" w:cs="Times New Roman"/>
                <w:color w:val="231F20"/>
                <w:sz w:val="28"/>
                <w:szCs w:val="28"/>
              </w:rPr>
              <w:t xml:space="preserve"> </w:t>
            </w:r>
            <w:r w:rsidRPr="00467A5D">
              <w:rPr>
                <w:rFonts w:ascii="Times New Roman" w:eastAsia="Times New Roman" w:hAnsi="Times New Roman" w:cs="Times New Roman"/>
                <w:color w:val="231F20"/>
                <w:sz w:val="28"/>
                <w:szCs w:val="28"/>
              </w:rPr>
              <w:t>BAN CHẤP HÀNH TRUNG ƯƠNG KHOÁ XII</w:t>
            </w:r>
          </w:p>
          <w:p w:rsidR="00467A5D" w:rsidRPr="00467A5D" w:rsidRDefault="00467A5D" w:rsidP="00467A5D">
            <w:pPr>
              <w:spacing w:after="0" w:line="240" w:lineRule="auto"/>
              <w:jc w:val="center"/>
              <w:rPr>
                <w:rFonts w:ascii="Times New Roman" w:eastAsia="Times New Roman" w:hAnsi="Times New Roman" w:cs="Times New Roman"/>
                <w:color w:val="231F20"/>
                <w:sz w:val="28"/>
                <w:szCs w:val="28"/>
              </w:rPr>
            </w:pPr>
            <w:r w:rsidRPr="00467A5D">
              <w:rPr>
                <w:rFonts w:ascii="Times New Roman" w:eastAsia="Times New Roman" w:hAnsi="Times New Roman" w:cs="Times New Roman"/>
                <w:b/>
                <w:bCs/>
                <w:color w:val="231F20"/>
                <w:sz w:val="28"/>
                <w:szCs w:val="28"/>
              </w:rPr>
              <w:t>về tăng cường công tác bảo vệ, chăm sóc</w:t>
            </w:r>
            <w:r>
              <w:rPr>
                <w:rFonts w:ascii="Times New Roman" w:eastAsia="Times New Roman" w:hAnsi="Times New Roman" w:cs="Times New Roman"/>
                <w:color w:val="231F20"/>
                <w:sz w:val="28"/>
                <w:szCs w:val="28"/>
              </w:rPr>
              <w:t xml:space="preserve"> </w:t>
            </w:r>
            <w:r w:rsidRPr="00467A5D">
              <w:rPr>
                <w:rFonts w:ascii="Times New Roman" w:eastAsia="Times New Roman" w:hAnsi="Times New Roman" w:cs="Times New Roman"/>
                <w:b/>
                <w:bCs/>
                <w:color w:val="231F20"/>
                <w:sz w:val="28"/>
                <w:szCs w:val="28"/>
              </w:rPr>
              <w:t>và nâng cao sức khỏe nhân dân trong tình hình mới</w:t>
            </w:r>
          </w:p>
          <w:p w:rsidR="00467A5D" w:rsidRPr="00467A5D" w:rsidRDefault="00467A5D" w:rsidP="00467A5D">
            <w:pPr>
              <w:spacing w:after="0" w:line="240" w:lineRule="auto"/>
              <w:jc w:val="center"/>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vertAlign w:val="superscript"/>
              </w:rPr>
              <w:t>__________</w:t>
            </w:r>
          </w:p>
        </w:tc>
      </w:tr>
    </w:tbl>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b/>
          <w:bCs/>
          <w:color w:val="231F20"/>
          <w:sz w:val="28"/>
          <w:szCs w:val="28"/>
        </w:rPr>
        <w:t>I- TÌNH HÌNH VÀ NGUYÊN NHÂN</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b/>
          <w:bCs/>
          <w:color w:val="231F20"/>
          <w:sz w:val="28"/>
          <w:szCs w:val="28"/>
        </w:rPr>
        <w:t>1-</w:t>
      </w:r>
      <w:r w:rsidRPr="00467A5D">
        <w:rPr>
          <w:rFonts w:ascii="Times New Roman" w:eastAsia="Times New Roman" w:hAnsi="Times New Roman" w:cs="Times New Roman"/>
          <w:color w:val="231F20"/>
          <w:sz w:val="28"/>
          <w:szCs w:val="28"/>
        </w:rPr>
        <w:t> Sau 25 năm thực hiện Nghị quyết Trung ương 4 khóa VII và các chủ trương của Đảng, chính sách, pháp luật của Nhà nước, công tác bảo vệ, chăm sóc và nâng cao sức khỏe nhân dân đã đạt được những kết quả to lớn, góp phần quan trọng vào sự nghiệp xây dựng và bảo vệ Tổ quốc.</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t>Hệ thống chính sách, pháp luật ngày càng được hoàn thiện. Mạng lưới cơ sở y tế phát triển rộng khắp. Đội ngũ thầy thuốc và cán bộ, nhân viên y tế phát triển cả về số lượng và chất lượng. Ngân sách nhà nước và nguồn lực xã hội đầu tư cho bảo vệ, chăm sóc và nâng cao sức khỏe nhân dân ngày càng tăng. Chính sách tài chính y tế có nhiều đổi mới; diện bao phủ bảo hiểm y tế ngày càng được mở rộng. Tỉ lệ chi tiền túi của hộ gia đình cho khám, chữa bệnh giảm nhanh. Ứng dụng công nghệ thông tin từng bước được đẩy mạnh.</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t>Y tế dự phòng được tăng cường, đã ngăn chặn được các bệnh dịch nguy hiểm, không để xảy ra dịch lớn. Các yếu tố ảnh hưởng tới sức khỏe như môi trường, thực phẩm, rèn luyện thân thể, đời sống tinh thần… được quan tâm hơn. Năng lực và chất lượng khám, chữa bệnh được nâng lên, tiếp cận được hầu hết các kỹ thuật tiên tiến trên thế giới. Lĩnh vực dược, thiết bị y tế có bước tiến bộ. Mô hình kết hợp quân - dân y được đẩy mạnh, phát huy hiệu quả, đặc biệt là ở vùng sâu, vùng xa, biên giới, hải đảo.</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t>Các chỉ số sức khỏe, tuổi thọ bình quân được cải thiện. Việt Nam được các tổ chức quốc tế đánh giá là điểm sáng về thực hiện các Mục tiêu Phát triển Thiên niên kỷ của Liên hợp quốc. Đạo đức, phong cách, thái độ phục vụ, trình độ chuyên môn của cán bộ y tế được chú trọng, nâng cao. Nhiều tấm gương y bác sĩ tận tuỵ chăm sóc, cứu chữa người bệnh được xã hội trân trọng, ghi nhận.</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b/>
          <w:bCs/>
          <w:color w:val="231F20"/>
          <w:sz w:val="28"/>
          <w:szCs w:val="28"/>
        </w:rPr>
        <w:t>2-</w:t>
      </w:r>
      <w:r w:rsidRPr="00467A5D">
        <w:rPr>
          <w:rFonts w:ascii="Times New Roman" w:eastAsia="Times New Roman" w:hAnsi="Times New Roman" w:cs="Times New Roman"/>
          <w:color w:val="231F20"/>
          <w:sz w:val="28"/>
          <w:szCs w:val="28"/>
        </w:rPr>
        <w:t> Tuy nhiên, công tác bảo vệ, chăm sóc và nâng cao sức khỏe nhân dân vẫn còn nhiều hạn chế, bất cập. Chất lượng môi trường sống, làm việc, chế độ dinh dưỡng, rèn luyện thân thể, văn hóa tinh thần... ở nhiều nơi chưa được chú trọng, bảo đảm. Nhiều hành vi, thói quen ảnh hưởng xấu tới sức khỏe chưa được khắc phục căn bản.</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t xml:space="preserve">Hệ thống tổ chức y tế còn thiếu ổn định, hoạt động chưa thực sự hiệu quả, đặc biệt là y tế dự phòng, y tế cơ sở và chăm sóc sức khỏe ban đầu. Chất lượng dịch vụ, </w:t>
      </w:r>
      <w:r w:rsidRPr="00467A5D">
        <w:rPr>
          <w:rFonts w:ascii="Times New Roman" w:eastAsia="Times New Roman" w:hAnsi="Times New Roman" w:cs="Times New Roman"/>
          <w:color w:val="231F20"/>
          <w:sz w:val="28"/>
          <w:szCs w:val="28"/>
        </w:rPr>
        <w:lastRenderedPageBreak/>
        <w:t>nhất là ở tuyến dưới chưa đáp ứng yêu cầu. Tình trạng quá tải ở một số bệnh viện tuyến trên chậm được khắc phục. Thái độ phục vụ thiếu chuẩn mực của một bộ phận cán bộ y tế, một số vụ việc, sự cố y khoa gây phản cảm, bức xúc trong xã hội. Lợi thế của y, dược cổ truyền, dược liệu dân tộc chưa được phát huy tốt.</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t>Quản lý nhà nước về y tế tư nhân, cung ứng thuốc, thiết bị y tế còn nhiều yếu kém. Công tác bảo đảm vệ sinh an toàn thực phẩm, vệ sinh môi trường còn nhiều hạn chế. Công nghiệp dược, thiết bị y tế phát triển chậm. Đổi mới cơ chế hoạt động, quản lý trong các cơ sở y tế công lập còn lúng túng. Đào tạo, sử dụng, cơ cấu, chế độ đãi ngộ cán bộ y tế còn nhiều bất cập.</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t>Chênh lệch chỉ số sức khỏe giữa các vùng, miền còn lớn. Tỉ lệ suy dinh dưỡng thể thấp còi còn cao. Tầm vóc người Việt Nam chậm được cải thiện. Số năm sống khỏe chưa tăng tương ứng với tuổi thọ.</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b/>
          <w:bCs/>
          <w:color w:val="231F20"/>
          <w:sz w:val="28"/>
          <w:szCs w:val="28"/>
        </w:rPr>
        <w:t>3- </w:t>
      </w:r>
      <w:r w:rsidRPr="00467A5D">
        <w:rPr>
          <w:rFonts w:ascii="Times New Roman" w:eastAsia="Times New Roman" w:hAnsi="Times New Roman" w:cs="Times New Roman"/>
          <w:color w:val="231F20"/>
          <w:sz w:val="28"/>
          <w:szCs w:val="28"/>
        </w:rPr>
        <w:t>Những hạn chế, yếu kém nêu trên có nguyên nhân khách quan và chủ quan, trong đó nguyên nhân chủ quan là chủ yếu:</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t>- Năng lực tổ chức thực hiện các nghị quyết của Đảng, pháp luật của Nhà nước còn hạn chế. Nhận thức về vai trò, vị trí của công tác bảo vệ, chăm sóc, nâng cao sức khỏe nhân dân có nơi, có lúc còn chưa đầy đủ, sâu sắc; chưa coi công tác này là một trụ cột trong phát triển nhanh, bền vững đất nước.</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t>- Trong nhận thức và hành động, chưa thực sự coi y tế cơ sở, y tế dự phòng là gốc, là căn bản. Tư duy bao cấp, ỷ lại vào Nhà nước còn nặng, thiếu cơ chế đồng bộ, phù hợp để người dân tham gia bảo hiểm y tế và thu hút mạnh mẽ nguồn lực ngoài nhà nước đầu tư phát triển y tế.</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t>- Trình độ phát triển kinh tế của nước ta còn thấp. Nguồn lực tài chính chưa đáp ứng yêu cầu phát triển y tế, chăm sóc sức khỏe nhân dân. Ngân sách nhà nước còn hạn hẹp, thu nhập của người dân còn thấp, tiềm lực kinh tế chưa đủ mạnh, trong khi nhu cầu chăm sóc sức khỏe của người dân ngày càng cao, đa dạng; yêu cầu đầu tư cho y tế lớn. Dược phẩm, thiết bị y tế chủ yếu phải nhập khẩu, theo mặt bằng giá quốc tế.</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t>- Việc đổi mới các đơn vị sự nghiệp công lập chậm, còn nhiều lúng túng, chưa có sự chỉ đạo tập trung quyết liệt. Cơ chế, chính sách về bảo hiểm y tế, giá dịch vụ, tổ chức, biên chế... còn thiếu đồng bộ.</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t>- Tác động mặt trái của cơ chế thị trường, cạnh tranh thiếu bình đẳng; còn có sự chênh lệch lớn về thu nhập giữa các cơ sở y tế công lập với tư nhân, giữa các bộ phận trong cùng cơ sở. Công tác giáo dục y đức ở nhiều nơi bị buông lỏng. Một số nơi đề cao, tuyệt đối hóa cơ chế thị trường, coi người bệnh chỉ là khách hàng.</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bookmarkStart w:id="1" w:name="_Toc54841172"/>
      <w:r w:rsidRPr="00467A5D">
        <w:rPr>
          <w:rFonts w:ascii="Times New Roman" w:eastAsia="Times New Roman" w:hAnsi="Times New Roman" w:cs="Times New Roman"/>
          <w:b/>
          <w:bCs/>
          <w:color w:val="337AB7"/>
          <w:sz w:val="28"/>
          <w:szCs w:val="28"/>
        </w:rPr>
        <w:t>II- QUAN ĐIỂM CHỈ ĐẠO VÀ MỤC TIÊU</w:t>
      </w:r>
      <w:bookmarkEnd w:id="1"/>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b/>
          <w:bCs/>
          <w:color w:val="231F20"/>
          <w:sz w:val="28"/>
          <w:szCs w:val="28"/>
        </w:rPr>
        <w:t>1- Quan điểm</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t xml:space="preserve">- Sức khỏe là vốn quý nhất của mỗi người dân và của cả xã hội. Bảo vệ, chăm sóc và nâng cao sức khỏe là nghĩa vụ, trách nhiệm của mỗi người dân, của cả hệ thống </w:t>
      </w:r>
      <w:r w:rsidRPr="00467A5D">
        <w:rPr>
          <w:rFonts w:ascii="Times New Roman" w:eastAsia="Times New Roman" w:hAnsi="Times New Roman" w:cs="Times New Roman"/>
          <w:color w:val="231F20"/>
          <w:sz w:val="28"/>
          <w:szCs w:val="28"/>
        </w:rPr>
        <w:lastRenderedPageBreak/>
        <w:t>chính trị và toàn xã hội, đòi hỏi sự tham gia tích cực của các cấp ủy, chính quyền, Mặt trận Tổ quốc và các đoàn thể, các ngành, trong đó ngành Y tế là nòng cốt.</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t>- Đầu tư cho bảo vệ, chăm sóc và nâng cao sức khỏe nhân dân là đầu tư cho phát triển. Nhà nước ưu tiên đầu tư ngân sách và có cơ chế, chính sách huy động, sử dụng hiệu quả các nguồn lực để bảo vệ, chăm sóc và nâng cao sức khỏe nhân dân; tổ chức cung cấp dịch vụ công, bảo đảm các dịch vụ cơ bản, đồng thời khuyến khích hợp tác công - tư, đầu tư tư nhân, cung cấp các dịch vụ theo yêu cầu.</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t>- Phát triển nền y học Việt Nam khoa học, dân tộc và đại chúng. Xây dựng hệ thống y tế công bằng, chất lượng, hiệu quả và hội nhập theo phương châm phòng bệnh hơn chữa bệnh; y tế dự phòng là then chốt, y tế cơ sở là nền tảng; y tế chuyên sâu đồng bộ và cân đối với y tế cộng đồng; gắn kết y học cổ truyền với y học hiện đại, quân y và dân y. Phát triển dược liệu, công nghiệp dược và thiết bị y tế.</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t>- Hướng tới thực hiện bao phủ chăm sóc sức khỏe và bảo hiểm y tế toàn dân; mọi người dân đều được quản lý, chăm sóc sức khỏe; được bảo đảm bình đẳng về quyền và nghĩa vụ trong tham gia bảo hiểm y tế và thụ hưởng các dịch vụ y tế. Tính đúng, tính đủ giá dịch vụ y tế và có cơ chế giá, cơ chế đồng chi trả nhằm phát triển vững chắc hệ thống y tế cơ sở.</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t>- Nghề y là một nghề đặc biệt. Nhân lực y tế phải đáp ứng yêu cầu chuyên môn và y đức; cần được tuyển chọn, đào tạo, sử dụng và đãi ngộ đặc biệt. Hệ thống mạng lưới y tế phải rộng khắp, gần dân; được chỉ đạo thống nhất, xuyên suốt về chuyên môn, nghiệp vụ theo ngành từ Trung ương tới địa phương trong phạm vi cả nước, đồng thời bảo đảm sự lãnh đạo, chỉ đạo của cấp uỷ, chính quyền địa phương.</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b/>
          <w:bCs/>
          <w:color w:val="231F20"/>
          <w:sz w:val="28"/>
          <w:szCs w:val="28"/>
        </w:rPr>
        <w:t>2- Mục tiêu</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b/>
          <w:bCs/>
          <w:i/>
          <w:iCs/>
          <w:color w:val="231F20"/>
          <w:sz w:val="28"/>
          <w:szCs w:val="28"/>
        </w:rPr>
        <w:t>Mục tiêu tổng quát</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t>Nâng cao sức khỏe cả về thể chất và tinh thần, tầm vóc, tuổi thọ, chất lượng cuộc sống của người Việt Nam. Xây dựng hệ thống y tế công bằng, chất lượng, hiệu quả và hội nhập quốc tế. Phát triển nền y học khoa học, dân tộc và đại chúng. Bảo đảm mọi người dân đều được quản lý, chăm sóc sức khỏe. Xây dựng đội ngũ cán bộ y tế "Thầy thuốc phải như mẹ hiền", có năng lực chuyên môn vững vàng, tiếp cận trình độ quốc tế. Nâng cao năng lực cạnh tranh trong chuỗi sản xuất, cung ứng dược phẩm, dịch vụ y tế.</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b/>
          <w:bCs/>
          <w:i/>
          <w:iCs/>
          <w:color w:val="231F20"/>
          <w:sz w:val="28"/>
          <w:szCs w:val="28"/>
        </w:rPr>
        <w:t>Mục tiêu cụ thể</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i/>
          <w:iCs/>
          <w:color w:val="231F20"/>
          <w:sz w:val="28"/>
          <w:szCs w:val="28"/>
        </w:rPr>
        <w:t>Đến năm 2025:</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t>- Tuổi thọ trung bình khoảng 74,5 tuổi, số năm sống khỏe đạt tối thiểu 67 năm.</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t>- Tỉ lệ tham gia bảo hiểm y tế đạt 95% dân số. Tỉ lệ chi trực tiếp từ tiền túi của hộ gia đình cho y tế giảm còn 35%.</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t>- Tỉ lệ tiêm chủng mở rộng đạt tối thiểu 95% với 12 loại vắc xin. Giảm tỉ suất tử vong trẻ em: Dưới 5 tuổi còn 18,5‰; dưới 1 tuổi còn 12,5‰.</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lastRenderedPageBreak/>
        <w:t>- Tỉ lệ suy dinh dưỡng thể thấp còi của trẻ em dưới 5 tuổi dưới 20%. Tỉ lệ béo phì ở người trưởng thành dưới 12%. Chiều cao trung bình thanh niên 18 tuổi đối với nam đạt 167 cm, nữ 156 cm.</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t>- Phấn đấu trên 90% dân số được quản lý sức khỏe; 95% trạm y tế xã, phường, thị trấn thực hiện dự phòng, quản lý, điều trị một số bệnh không lây nhiễm.</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t>- Đạt 30 giường bệnh viện, 10 bác sĩ, 2,8 dược sĩ đại học, 25 điều dưỡng viên trên 10.000 dân. Tỉ lệ giường bệnh tư nhân đạt 10%.</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t>- Tỉ lệ hài lòng của người dân với dịch vụ y tế đạt trên 80%.</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i/>
          <w:iCs/>
          <w:color w:val="231F20"/>
          <w:sz w:val="28"/>
          <w:szCs w:val="28"/>
        </w:rPr>
        <w:t>Đến năm 2030:</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t>- Tuổi thọ trung bình khoảng 75 tuổi, số năm sống khỏe đạt tối thiểu 68 năm.</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t>- Tỉ lệ tham gia bảo hiểm y tế trên 95% dân số. Tỉ lệ chi trực tiếp từ tiền túi của hộ gia đình cho chăm sóc y tế giảm còn 30%.</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t>- Bảo đảm tỉ lệ tiêm chủng mở rộng đạt 95% với 14 loại vắc xin. Giảm tỉ suất tử vong trẻ em: Dưới 5 tuổi còn 15‰; dưới 1 tuổi còn 10‰.</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t>- Tỉ lệ suy dinh dưỡng thể thấp còi của trẻ em dưới 5 tuổi dưới 15%; khống chế tỉ lệ béo phì ở người trưởng thành dưới 10%. Chiều cao trung bình thanh niên 18 tuổi đối với nam đạt 168,5 cm, nữ 157,5 cm.</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t>- Phấn đấu trên 95% dân số được quản lý sức khỏe; 100% trạm y tế xã, phường, thị trấn thực hiện dự phòng, quản lý, điều trị một số bệnh không lây nhiễm.</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t>- Đạt 32 giường bệnh viện, 11 bác sĩ, 3,0 dược sĩ đại học, 33 điều dưỡng viên trên 10.000 dân. Tỉ lệ giường bệnh tư nhân đạt 15%.</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t>- Tỉ lệ hài lòng của người dân với dịch vụ y tế đạt trên 90%.</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t>- Cơ bản chấm dứt các dịch bệnh AIDS, lao và loại trừ sốt rét.</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b/>
          <w:bCs/>
          <w:color w:val="231F20"/>
          <w:sz w:val="28"/>
          <w:szCs w:val="28"/>
        </w:rPr>
        <w:t>III- NHIỆM VỤ VÀ GIẢI PHÁP CHỦ YẾU</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b/>
          <w:bCs/>
          <w:color w:val="231F20"/>
          <w:sz w:val="28"/>
          <w:szCs w:val="28"/>
        </w:rPr>
        <w:t>1- Tăng cường sự lãnh đạo của Đảng, quản lý của Nhà nước, phát huy sự tham gia của Mặt trận Tổ quốc Việt Nam, các đoàn thể chính trị - xã hội và của toàn xã hội trong bảo vệ, chăm sóc và nâng cao sức khỏe nhân dân</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t>- Cấp ủy, chính quyền các cấp tập trung lãnh đạo, chỉ đạo công tác bảo vệ, chăm sóc và nâng cao sức khỏe nhân dân, coi đây là một trong những nhiệm vụ chính trị quan trọng hàng đầu. Thống nhất nhận thức, quyết tâm hành động của cả hệ thống chính trị và của mỗi người dân trong bảo vệ, chăm sóc và nâng cao sức khỏe cho bản thân, gia đình, cộng đồng.</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t>- Nâng cao năng lực, hiệu lực, hiệu quả quản lý nhà nước về bảo vệ, chăm sóc và nâng cao sức khỏe nhân dân. Đưa các mục tiêu, chỉ tiêu về y tế và các lĩnh vực ảnh hưởng đến sức khỏe như môi trường, thể dục, thể thao, văn hóa… vào chương trình, kế hoạch phát triển kinh tế - xã hội của các ngành, các cấp. Tăng cường giám sát, kiểm tra, thanh tra việc thực hiện các chế độ, chính sách về y tế và các lĩnh vực liên quan tới sức khỏe.</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t xml:space="preserve">- Phát huy mạnh mẽ vai trò của Mặt trận Tổ quốc Việt Nam, các đoàn thể và của cả cộng đồng trong công tác bảo vệ, chăm sóc và nâng cao sức khỏe nhân dân. Phân </w:t>
      </w:r>
      <w:r w:rsidRPr="00467A5D">
        <w:rPr>
          <w:rFonts w:ascii="Times New Roman" w:eastAsia="Times New Roman" w:hAnsi="Times New Roman" w:cs="Times New Roman"/>
          <w:color w:val="231F20"/>
          <w:sz w:val="28"/>
          <w:szCs w:val="28"/>
        </w:rPr>
        <w:lastRenderedPageBreak/>
        <w:t>công trách nhiệm cụ thể, rõ ràng đối với từng ngành, từng cơ quan, đoàn thể trong thực hiện các mục tiêu, giải pháp bảo vệ, chăm sóc và nâng cao sức khỏe, trước hết là trong bảo đảm vệ sinh an toàn thực phẩm, bảo vệ môi trường, rèn luyện thân thể, xây dựng nếp sống văn minh, tham gia bảo hiểm y tế toàn dân và thực hiện các quy định về phòng dịch, phòng và chữa bệnh.</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t>- Đổi mới và nâng cao hiệu quả công tác tuyên truyền, các phong trào thi đua, các cuộc vận động có các nội dung, tiêu chí liên quan tới công tác bảo vệ, chăm sóc, nâng cao sức khỏe. Phát huy vai trò giám sát của nhân dân, tạo các điều kiện thuận lợi để huy động các tổ chức xã hội, tôn giáo tham gia bảo vệ, chăm sóc và nâng cao sức khỏe nhân dân theo quy định của pháp luật.</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b/>
          <w:bCs/>
          <w:color w:val="231F20"/>
          <w:sz w:val="28"/>
          <w:szCs w:val="28"/>
        </w:rPr>
        <w:t>2- Nâng cao sức khỏe nhân dân</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t>- Tập trung nâng cao nhận thức, thay đổi hành vi, đề cao trách nhiệm của cả hệ thống chính trị, toàn xã hội và của mỗi người dân; xây dựng và tổ chức thực hiện đồng bộ các đề án, chương trình về nâng cao sức khỏe và tầm vóc người Việt Nam. Quan tâm các điều kiện để mỗi người dân được bảo vệ, nâng cao sức khỏe, đặc biệt là ở vùng nông thôn, miền núi, hải đảo.</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t>- Khuyến nghị, phổ biến chế độ dinh dưỡng, khẩu phần ăn phù hợp cho từng nhóm đối tượng, nguồn nguyên liệu, khẩu vị của người Việt. Các sản phẩm, thực phẩm đóng gói phải có đầy đủ thông tin về thành phần, năng lượng, cảnh báo về sức khỏe trên bao bì. Triển khai các chương trình bổ sung vi chất cần thiết cho phụ nữ có thai, phụ nữ cho con bú, trẻ em, người cao tuổi.</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t>- Khẩn trương hoàn thiện hệ thống quy chuẩn, tiêu chuẩn về an toàn thực phẩm. Thực hiện việc kiểm soát an toàn thực phẩm dựa trên đánh giá nguy cơ, sản xuất kinh doanh theo chuỗi, truy xuất nguồn gốc.</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t>- Tập trung chỉ đạo công tác phòng, chống và cai nghiện ma tuý. Thực hiện đồng bộ các giải pháp nhằm giảm tiêu thụ rượu, bia, thuốc lá.</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t>- Đổi mới căn bản giáo dục thể chất, tâm lý, tăng số môn tập luyện tự chọn trong nhà trường, kết hợp chặt chẽ với tập luyện ngoài nhà trường. Phát triển mạnh các phong trào rèn luyện thân thể. Tăng cường công tác y tế học đường.</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t>- Thực hiện đồng bộ các giải pháp giảm thiểu ảnh hưởng xấu từ ô nhiễm môi trường, biến đổi khí hậu tới sức khỏe. Tập trung nguồn lực xây dựng, nâng cấp các hệ thống cấp thoát nước; bảo đảm người dân được tiếp cận sử dụng nước sạch, nhà tiêu hợp vệ sinh; xử lý chất thải; khắc phục ô nhiễm các dòng sông, các cơ sở sản xuất. Tăng cường cải tạo, hạn chế san lấp hệ thống kênh rạch, hồ ao; chống lạm dụng hóa chất trong nuôi trồng.</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t>- Phát huy hiệu quả các thiết chế, đẩy mạnh các hoạt động văn hóa, thể thao. Tăng cường tuyên truyền, vận động xây dựng nếp sống văn minh, lối sống lành mạnh, vệ sinh; xóa bỏ các tập tục lạc hậu ảnh hưởng xấu đến sức khỏe.</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lastRenderedPageBreak/>
        <w:t>- Triển khai đồng bộ các giải pháp phòng, chống thảm họa, bảo đảm trật tự, an toàn giao thông, an toàn lao động; phòng, chống tai nạn, thương tích, cháy, nổ, bệnh nghề nghiệp.</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b/>
          <w:bCs/>
          <w:color w:val="231F20"/>
          <w:sz w:val="28"/>
          <w:szCs w:val="28"/>
        </w:rPr>
        <w:t>3- Nâng cao năng lực phòng, chống dịch bệnh gắn với đổi mới y tế cơ sở</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t>- Bảo đảm an ninh y tế, tăng cường và nâng cao hiệu quả công tác phòng, chống dịch bệnh, không để dịch bệnh lớn xảy ra. Ứng phó kịp thời với các tình huống khẩn cấp. Tăng nguồn lực trong nước cho công tác phòng, chống HIV/AIDS, bệnh lao, bệnh sốt rét. Củng cố vững chắc hệ thống tiêm chủng. Tăng số vắc xin trong chương trình tiêm chủng mở rộng phù hợp với khả năng ngân sách.</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t>- Phát triển y học gia đình. Triển khai đồng bộ các hoạt động phòng, chống các bệnh không lây nhiễm; chú trọng dự phòng, nâng cao năng lực sàng lọc, phát hiện sớm và kiểm soát bệnh tật; đẩy mạnh quản lý, điều trị các bệnh không lây nhiễm, bệnh mạn tính, chăm sóc dài hạn tại y tế cơ sở. Đẩy mạnh kết hợp quân - dân y, y tế ở vùng biên giới, hải đảo.</w:t>
      </w:r>
      <w:r w:rsidRPr="00467A5D">
        <w:rPr>
          <w:rFonts w:ascii="Times New Roman" w:eastAsia="Times New Roman" w:hAnsi="Times New Roman" w:cs="Times New Roman"/>
          <w:b/>
          <w:bCs/>
          <w:color w:val="231F20"/>
          <w:sz w:val="28"/>
          <w:szCs w:val="28"/>
        </w:rPr>
        <w:t> </w:t>
      </w:r>
      <w:r w:rsidRPr="00467A5D">
        <w:rPr>
          <w:rFonts w:ascii="Times New Roman" w:eastAsia="Times New Roman" w:hAnsi="Times New Roman" w:cs="Times New Roman"/>
          <w:color w:val="231F20"/>
          <w:sz w:val="28"/>
          <w:szCs w:val="28"/>
        </w:rPr>
        <w:t>Kết nối y tế cơ sở với các phòng khám tư nhân, phòng chẩn trị đông y.</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t>- Đổi mới mạnh mẽ cơ chế và phương thức hoạt động của y tế cấp xã để thực hiện vai trò là tuyến đầu trong phòng bệnh, chăm sóc sức khỏe. Triển khai đồng bộ hệ thống công nghệ thông tin trong quản lý trạm y tế, tiêm chủng, quản lý bệnh tật, hồ sơ sức khỏe người dân gắn với quản lý thẻ, thanh toán bảo hiểm y tế.</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t>- Thiết lập hệ thống sổ sức khỏe điện tử đến từng người dân. Thực hiện cập nhật các thông tin, chỉ số sức khỏe khi đi khám sức khỏe, chữa bệnh. Có cơ chế, lộ trình phù hợp, từng bước thực hiện để tiến tới mọi người dân đều được theo dõi, quản lý sức khỏe, khám và chăm sóc sức khỏe định kỳ.</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t>- Chú trọng chăm sóc sức khỏe bà mẹ, trẻ em, đặc biệt là ở khu vực miền núi, vùng sâu, vùng xa, vùng khó khăn, biên giới, hải đảo. Quan tâm chăm sóc sức khỏe người cao tuổi, người khuyết tật, người bị ảnh hưởng bởi hậu quả của chiến tranh và các đối tượng ưu tiên; phát triển các mô hình chăm sóc người cao tuổi phù hợp.</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bookmarkStart w:id="2" w:name="_Toc360400672"/>
      <w:r w:rsidRPr="00467A5D">
        <w:rPr>
          <w:rFonts w:ascii="Times New Roman" w:eastAsia="Times New Roman" w:hAnsi="Times New Roman" w:cs="Times New Roman"/>
          <w:b/>
          <w:bCs/>
          <w:color w:val="337AB7"/>
          <w:sz w:val="28"/>
          <w:szCs w:val="28"/>
        </w:rPr>
        <w:t>4- </w:t>
      </w:r>
      <w:bookmarkEnd w:id="2"/>
      <w:r w:rsidRPr="00467A5D">
        <w:rPr>
          <w:rFonts w:ascii="Times New Roman" w:eastAsia="Times New Roman" w:hAnsi="Times New Roman" w:cs="Times New Roman"/>
          <w:b/>
          <w:bCs/>
          <w:color w:val="231F20"/>
          <w:sz w:val="28"/>
          <w:szCs w:val="28"/>
        </w:rPr>
        <w:t>Nâng cao chất lượng khám, chữa bệnh, khắc phục căn bản tình trạng quá tải bệnh viện</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t>- Phát triển hệ thống khám, chữa bệnh, phục hồi chức năng hoàn chỉnh ở từng tỉnh, thành phố trực thuộc Trung ương bên cạnh hệ thống bệnh viện thuộc lực lượng vũ trang; tăng cường phối hợp quân - dân y.</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t>- Hoàn thiện hệ thống phác đồ, quy trình, hướng dẫn điều trị thống nhất trong cả nước. Ban hành tiêu chí đánh giá, thực hiện kiểm định độc lập, xếp hạng bệnh viện theo chất lượng phù hợp với thông lệ quốc tế.</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t>- Thực hiện lộ trình thông tuyến khám, chữa bệnh; lộ trình liên thông, công nhận kết quả xét nghiệm, giữa các cơ sở khám, chữa bệnh gắn với nâng cao chất lượng dịch vụ và có chính sách khuyến khích người dân sử dụng dịch vụ ngay tại tuyến dưới.</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lastRenderedPageBreak/>
        <w:t>- Phát triển mạng lưới bệnh viện vệ tinh; tăng cường đào tạo, luân phiên cán bộ y tế, chuyển giao kỹ thuật cho tuyến dưới. Ban hành danh mục dịch vụ kỹ thuật các tuyến phải có đủ năng lực thực hiện, tiến tới bảo đảm chất lượng từng dịch vụ kỹ thuật đồng đều giữa các tuyến.</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t>- Xây dựng và thực hiện chương trình phát triển y học cổ truyền, tăng cường kết hợp với y học hiện đại trong phòng bệnh, khám, chữa bệnh, phục hồi chức năng, nâng cao sức khỏe.</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t>- Phát triển đồng bộ, tạo môi trường bình đẳng cả về hỗ trợ, chuyển giao chuyên môn kỹ thuật giữa các cơ sở khám, chữa bệnh công và tư.</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t>- Đổi mới phong cách, thái độ phục vụ, nâng cao y đức; xây dựng bệnh viện xanh - sạch - đẹp, an toàn, văn minh, hướng tới thực hiện chăm sóc toàn diện người bệnh.</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t>- Tập trung đẩy nhanh cải cách hành chính, ứng dụng công nghệ thông tin từ quản lý bệnh viện, giám định bảo hiểm y tế, bệnh án điện tử tới chẩn đoán, xét nghiệm, khám, chữa bệnh từ xa.</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t>- Tăng cường khám, chữa bệnh cho các đối tượng chính sách. Phát huy thế mạnh y tế của lực lượng vũ trang; triển khai các mô hình tổ chức linh hoạt, phù hợp với điều kiện từng nơi để bảo đảm dịch vụ khám, chữa bệnh cho người dân vùng sâu, vùng xa, biên giới, hải đảo.</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b/>
          <w:bCs/>
          <w:color w:val="231F20"/>
          <w:sz w:val="28"/>
          <w:szCs w:val="28"/>
        </w:rPr>
        <w:t>5- Đẩy mạnh phát triển ngành Dược và thiết bị y tế</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t>- Bảo đảm thuốc đủ về số lượng, tốt về chất lượng, giá hợp lý, đáp ứng nhu cầu phòng, chữa bệnh, phục hồi chức năng, khuyến khích sử dụng thuốc sản xuất trong nước.</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t>- Tăng cường đấu thầu tập trung, giảm giá thuốc, thiết bị, hóa chất, vật tư y tế, bảo đảm công khai, minh bạch. Hoàn thiện cơ chế đầu tư, mua sắm và kiểm soát chặt chẽ chất lượng, chống thất thoát, lãng phí.</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t>- Quản lý chặt chẽ nhập khẩu thuốc. Củng cố hệ thống phân phối thuốc, bảo đảm kỷ cương pháp luật, hiệu quả, chuyên nghiệp. Thực hiện nghiêm các quy định pháp luật về quyền phân phối thuốc, không để các doanh nghiệp không được phép nhưng vẫn thực hiện phân phối thuốc trá hình. Tập trung quản lý hệ thống bán buôn, bán lẻ, các nhà thuốc trong và ngoài bệnh viện. Thực hiện đồng bộ các giải pháp để truy xuất nguồn gốc thuốc, chấn chỉnh tình trạng bán thuốc không theo đơn. Ứng dụng công nghệ thông tin, thực hiện kết nối mạng, bảo đảm kiểm soát xuất xứ, giá cả thuốc được mua vào, bán ra ở mỗi nhà thuốc trên toàn quốc.</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t>- Nâng cao năng lực nghiên cứu, sản xuất thuốc, vắc xin. Đầu tư đủ nguồn lực để làm chủ công nghệ sản xuất vắc xin thế hệ mới, vắc xin tích hợp nhiều loại trong một, cơ bản đáp ứng nhu cầu tiêm chủng mở rộng trong nước, tiến tới xuất khẩu. Khuyến khích các doanh nghiệp đầu tư sản xuất thuốc, vắc xin, sinh phẩm, thiết bị, vật tư y tế, tham gia ngày càng sâu vào chuỗi giá trị dược phẩm trong khu vực và trên thế giới.</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lastRenderedPageBreak/>
        <w:t>- Đẩy mạnh nghiên cứu, kiểm nghiệm, chứng minh tác dụng của các phương thức chẩn trị, điều trị không dùng thuốc, các bài thuốc, vị thuốc y học cổ truyền. Hỗ trợ phát hiện, đăng ký, công nhận sở hữu trí tuệ và thương mại hóa các bài thuốc y học cổ truyền; tôn vinh và bảo đảm quyền lợi của các danh y.</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t>- Có chính sách đặc thù trong phát triển dược liệu, nhất là các dược liệu quý hiếm; ưu tiên đầu tư và tập trung phát triển các vùng chuyên canh, hình thành các chuỗi liên kết trong sản xuất, bảo quản, chế biến dược liệu.</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t>- Đẩy mạnh phòng, chống buôn lậu, sản xuất kinh doanh thuốc, thực phẩm chức năng giả, kém chất lượng. Kiểm soát chặt chẽ thực phẩm chức năng và hàng hóa có nguy cơ gây hại cho sức khỏe. Tăng cường kiểm soát chất lượng dược liệu ngoại nhập; giảm dần sự phụ thuộc vào nguồn dược liệu của nước ngoài.</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b/>
          <w:bCs/>
          <w:color w:val="231F20"/>
          <w:sz w:val="28"/>
          <w:szCs w:val="28"/>
        </w:rPr>
        <w:t>6- Phát triển nhân lực và khoa học - công nghệ y tế</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t>- Đổi mới căn bản, toàn diện công tác đào tạo nhân lực y tế, đáp ứng yêu cầu cả về y đức và chuyên môn trong điều kiện chủ động, tích cực hội nhập quốc tế. Khẩn trương hoàn thiện các quy định pháp luật và triển khai khung cơ cấu hệ thống giáo dục quốc dân, khung trình độ quốc gia trong đào tạo nhân lực y tế, phát huy trách nhiệm, vai trò các bệnh viện trong đào tạo, phát triển bệnh viện đại học.</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t>- Thành lập hội đồng y khoa quốc gia, tổ chức thi, cấp chứng chỉ hành nghề có thời hạn phù hợp thông lệ quốc tế. Thí điểm giao cho cơ quan độc lập tổ chức cấp chứng chỉ hành nghề.</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t>- Nâng cao năng lực nghiên cứu khoa học - công nghệ y tế, dược, y sinh học. Đẩy mạnh ứng dụng, chuyển giao các kỹ thuật tiên tiến, phát triển đội ngũ cán bộ chuyên ngành thiết bị y tế. Có cơ chế giao trách nhiệm, tôn vinh các bệnh viện, viện nghiên cứu, các bác sĩ, nhà khoa học tham gia đào tạo nhân lực y tế.</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t>- Thực hiện đãi ngộ xứng đáng đối với cán bộ y tế. Xác định bậc lương khởi điểm phù hợp với thời gian đào tạo. Có các chính sách đủ mạnh để khuyến khích người có trình độ chuyên môn làm việc tại y tế cơ sở, các vùng sâu, vùng xa, vùng khó khăn, biên giới, hải đảo và trong các lĩnh vực y tế dự phòng, pháp y, tâm thần, lao, phong,...</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t>- Tăng cường bồi dưỡng, rèn luyện, nâng cao trình độ chuyên môn, đạo đức nghề nghiệp cho cán bộ y tế. Xử lý nghiêm các hành vi vi phạm quy chế chuyên môn và đạo đức nghề nghiệp, xâm hại đến nhân phẩm và sức khỏe thầy thuốc; bảo đảm an ninh, trật tự, an toàn cơ sở y tế.</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b/>
          <w:bCs/>
          <w:color w:val="231F20"/>
          <w:sz w:val="28"/>
          <w:szCs w:val="28"/>
        </w:rPr>
        <w:t>7- Đổi mới hệ thống quản lý và cung cấp dịch vụ y tế</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t>- Tiếp tục đổi mới, hoàn thiện hệ thống tổ chức y tế theo hướng tinh gọn, hiệu lực, hiệu quả và hội nhập quốc tế. Bảo đảm sự chỉ đạo thống nhất xuyên suốt về chuyên môn, nghiệp vụ theo ngành từ Trung ương tới địa phương trong phạm vi cả nước, đồng thời bảo đảm sự lãnh đạo, chỉ đạo của cấp uỷ, chính quyền địa phương.</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lastRenderedPageBreak/>
        <w:t>- Tiếp tục sắp xếp các trung tâm, đơn vị làm nhiệm vụ y tế dự phòng cấp tỉnh và Trung ương, hình thành hệ thống trung tâm kiểm soát dịch bệnh đồng bộ ở tất cả các cấp và kết nối với mạng lưới kiểm soát bệnh tật thế giới.</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t>- Sắp xếp lại các đơn vị làm nhiệm vụ kiểm nghiệm, kiểm định để hình thành hệ thống cơ quan kiểm soát dược phẩm và thực phẩm, thiết bị y tế phù hợp, hội nhập quốc tế.</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t>- Tổ chức hệ thống cung ứng dịch vụ y tế theo 3 cấp chuyên môn. Tổ chức hệ thống trạm y tế xã, phường, thị trấn gắn với y tế học đường và phù hợp với đặc điểm của từng địa phương. Phát triển mạnh hệ thống cấp cứu tại cộng đồng và trước khi vào bệnh viện.</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t>- Về cơ bản, các bộ (trừ Bộ Quốc phòng, Bộ Công an), các cơ quan ngang bộ không chủ quản các bệnh viện; Bộ Y tế chỉ chủ quản một số rất ít bệnh viện đầu ngành. Tập trung hoàn thiện bệnh viện đa khoa hoàn chỉnh trước khi thành lập mới các bệnh viện chuyên khoa ở cấp tỉnh. Điều chỉnh, sắp xếp các bệnh viện, bảo đảm mọi người dân được tiếp cận thuận lợi về mặt địa lý. Thí điểm hình thành chuỗi các bệnh viện. Khuyến khích phát triển mạnh mẽ hệ thống bệnh viện, cơ sở chăm sóc sức khỏe, điều dưỡng ngoài công lập, đặc biệt là các mô hình hoạt động không vì lợi nhuận.</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t>- Nâng cao hiệu lực, hiệu quả quản lý nhà nước, tiếp tục hoàn thiện hệ thống pháp luật về bảo vệ, chăm sóc và nâng cao sức khỏe nhân dân. Tăng cường thanh tra, kiểm tra, xử lý nghiêm vi phạm. Đẩy mạnh cải cách hành chính, ứng dụng công nghệ thông tin trong quản lý, cung cấp dịch vụ, giảm phiền hà, tạo thuận lợi cho người dân.</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b/>
          <w:bCs/>
          <w:color w:val="231F20"/>
          <w:sz w:val="28"/>
          <w:szCs w:val="28"/>
        </w:rPr>
        <w:t>8- Đổi mới mạnh mẽ tài chính y tế</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t>- Tăng cường đầu tư và đẩy mạnh quá trình cơ cấu lại ngân sách nhà nước trong lĩnh vực y tế để có nguồn lực triển khai toàn diện công tác bảo vệ, chăm sóc và nâng cao sức khỏe nhân dân, nhất là đối với các đối tượng chính sách, vùng đồng bào dân tộc thiểu số, vùng miền núi, biên giới, hải đảo.</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t>- Ưu tiên bố trí ngân sách, bảo đảm tốc độ tăng chi cho y tế cao hơn tốc độ tăng chi ngân sách nhà nước. Tập trung ngân sách nhà nước cho y tế dự phòng, y tế cơ sở, bệnh viện ở vùng khó khăn, biên giới, hải đảo, các lĩnh vực phong, lao, tâm thần...; dành ít nhất 30% ngân sách y tế cho công tác y tế dự phòng.</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t>- Tăng thuế tiêu thụ đặc biệt đối với các hàng hóa có hại cho sức khỏe như đồ uống có cồn, có ga, thuốc lá để hạn chế tiêu dùng.</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t xml:space="preserve">- Thực hiện nguyên tắc y tế công cộng do ngân sách nhà nước bảo đảm là chủ yếu. Khám, chữa bệnh do bảo hiểm y tế và người dân chi trả. Chăm sóc sức khỏe ban đầu do bảo hiểm y tế, người dân và ngân sách nhà nước cùng chi trả; bảo hiểm y tế đối với người lao động phải do người sử dụng lao động và người lao động cùng đóng góp; ngân sách nhà nước bảo đảm đối với một số đối tượng chính sách. Ban hành "Gói dịch vụ y tế cơ bản do bảo hiểm y tế chi trả" phù hợp với khả năng chi </w:t>
      </w:r>
      <w:r w:rsidRPr="00467A5D">
        <w:rPr>
          <w:rFonts w:ascii="Times New Roman" w:eastAsia="Times New Roman" w:hAnsi="Times New Roman" w:cs="Times New Roman"/>
          <w:color w:val="231F20"/>
          <w:sz w:val="28"/>
          <w:szCs w:val="28"/>
        </w:rPr>
        <w:lastRenderedPageBreak/>
        <w:t>trả của quỹ bảo hiểm y tế và "Gói dịch vụ y tế cơ bản do Nhà nước chi trả" phù hợp với khả năng của ngân sách nhà nước; đồng thời huy động các nguồn lực để thực hiện chăm sóc sức khỏe ban đầu, quản lý sức khỏe người dân.</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t>- Ngân sách nhà nước, bảo hiểm y tế bảo đảm chi trả cho các dịch vụ ở mức cơ bản; người sử dụng dịch vụ chi trả cho phần vượt mức. Có cơ chế giá dịch vụ và cơ chế đồng chi trả phù hợp nhằm khuyến khích người dân khám, chữa bệnh ở tuyến dưới và các cơ sở y tế ở tuyến trên tập trung cung cấp các dịch vụ mà tuyến dưới chưa bảo đảm được.</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t>- Đổi mới mạnh mẽ công tác quản lý và tổ chức hoạt động của các đơn vị sự nghiệp y tế công lập. Đẩy mạnh thực hiện quyền tự chủ về nhiệm vụ chuyên môn, tổ chức bộ máy, nhân sự và tài chính gắn với trách nhiệm giải trình, công khai, minh bạch. Áp dụng mô hình quản trị đối với các đơn vị sự nghiệp y tế công lập trong bảo đảm chi thường xuyên và chi đầu tư như quản trị doanh nghiệp. Có chính sách ưu đãi về đất, tín dụng… để khuyến khích các cơ sở y tế đầu tư mở rộng, nâng cấp, hiện đại hóa, đáp ứng yêu cầu khám, chữa bệnh của nhân dân, kể cả của người có thu nhập cao, người nước ngoài.</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t>- Đẩy mạnh xã hội hóa, huy động các nguồn lực phát triển hệ thống y tế. Đa dạng hóa các hình thức hợp tác công - tư, bảo đảm minh bạch, công khai, cạnh tranh bình đẳng, không phân biệt công - tư trong cung cấp dịch vụ y tế. Khuyến khích các tổ chức, cá nhân đầu tư xây dựng cơ sở y tế (kể cả trong chăm sóc sức khỏe ban đầu), tập trung vào cung cấp dịch vụ cao cấp, theo yêu cầu. Các cơ sở y tế, cơ sở chăm sóc người cao tuổi hoạt động không vì lợi nhuận được miễn, giảm thuế theo quy định của pháp luật.</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t>- Tăng cường quản lý nhà nước, xây dựng và thực hiện các giải pháp đồng bộ nhằm phòng, chống, ngăn chặn và chấm dứt tình trạng lợi dụng chủ trương xã hội hóa để lạm dụng các nguồn lực công phục vụ các "nhóm lợi ích", tạo ra bất bình đẳng trong tiếp cận dịch vụ y tế.</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t>- Từng bước chuyển chi thường xuyên từ ngân sách nhà nước cấp trực tiếp cho cơ sở khám, chữa bệnh sang hỗ trợ người tham gia bảo hiểm y tế gắn với lộ trình tính đúng, tính đủ giá dịch vụ y tế. Nâng cao hiệu quả quỹ hỗ trợ khám, chữa bệnh cho người nghèo. Đẩy mạnh phương thức nhà nước giao nhiệm vụ, đặt hàng và thực hiện cơ chế giá gắn với chất lượng dịch vụ, khuyến khích sử dụng dịch vụ y tế ở tuyến dưới.</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t>- Triển khai đồng bộ các giải pháp để thực hiện bảo hiểm y tế toàn dân. Điều chỉnh mức đóng phù hợp với điều kiện phát triển kinh tế, thu nhập của người dân và chất lượng dịch vụ. Đa dạng các gói bảo hiểm y tế. Tăng cường liên kết, hợp tác giữa bảo hiểm y tế xã hội với bảo hiểm y tế thương mại. Nâng cao năng lực, chất lượng giám định bảo hiểm y tế bảo đảm khách quan, minh bạch. Thực hiện các giải pháp đồng bộ chống lạm dụng, trục lợi, bảo đảm cân đối quỹ bảo hiểm y tế và quyền lợi của người tham gia bảo hiểm y tế, cơ sở y tế.</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bookmarkStart w:id="3" w:name="_Toc360400678"/>
      <w:r w:rsidRPr="00467A5D">
        <w:rPr>
          <w:rFonts w:ascii="Times New Roman" w:eastAsia="Times New Roman" w:hAnsi="Times New Roman" w:cs="Times New Roman"/>
          <w:b/>
          <w:bCs/>
          <w:color w:val="337AB7"/>
          <w:sz w:val="28"/>
          <w:szCs w:val="28"/>
        </w:rPr>
        <w:lastRenderedPageBreak/>
        <w:t>9- Chủ động, tích cực hội nhập và nâng cao hiệu quả hợp tác quốc tế</w:t>
      </w:r>
      <w:bookmarkEnd w:id="3"/>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t>- Tăng cường hợp tác và chủ động hội nhập, tranh thủ hỗ trợ kỹ thuật, đào tạo và tài chính của các nước, các tổ chức quốc tế. Tăng cường hợp tác quốc tế trong đấu tranh phòng, chống tội phạm trong lĩnh vực y dược.</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t>- Chủ động đàm phán và thực hiện có hiệu quả các hiệp định hợp tác song phương và đa phương về y tế. Tích cực tham gia xây dựng các chính sách, giải quyết các vấn đề y tế khu vực và toàn cầu, nâng cao vai trò, vị thế quốc tế của y học Việt Nam. Tăng cường quảng bá, đưa y dược cổ truyền Việt Nam ra các nước trên thế giới.</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sz w:val="28"/>
          <w:szCs w:val="28"/>
        </w:rPr>
        <w:t>- Hài hòa hóa các thủ tục, quy trình với ASEAN và thế giới về y tế. Tăng cường xây dựng và áp dụng các chuẩn mực y tế trong nước theo hướng cập nhật với thế giới và khu vực. Phấn đấu hoàn thành các mục tiêu phát triển bền vững của Liên hợp quốc về sức khỏe; hoàn thành trước thời hạn một số mục tiêu.</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b/>
          <w:bCs/>
          <w:color w:val="231F20"/>
          <w:sz w:val="28"/>
          <w:szCs w:val="28"/>
        </w:rPr>
        <w:t>IV- TỔ CHỨC THỰC HIỆN</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b/>
          <w:bCs/>
          <w:color w:val="231F20"/>
          <w:sz w:val="28"/>
          <w:szCs w:val="28"/>
        </w:rPr>
        <w:t>1-</w:t>
      </w:r>
      <w:r w:rsidRPr="00467A5D">
        <w:rPr>
          <w:rFonts w:ascii="Times New Roman" w:eastAsia="Times New Roman" w:hAnsi="Times New Roman" w:cs="Times New Roman"/>
          <w:color w:val="231F20"/>
          <w:sz w:val="28"/>
          <w:szCs w:val="28"/>
        </w:rPr>
        <w:t> Đảng đoàn Quốc hội, Ban cán sự đảng Chính phủ lãnh đạo, chỉ đạo hoàn thiện hệ thống pháp luật liên quan đến bảo vệ, chăm sóc và nâng cao sức khỏe nhân dân. Tăng cường hoạt động giám sát của Quốc hội, Ủy ban Thường vụ Quốc hội, Hội đồng Dân tộc, các ủy ban của Quốc hội đối với lĩnh vực này.</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b/>
          <w:bCs/>
          <w:color w:val="231F20"/>
          <w:sz w:val="28"/>
          <w:szCs w:val="28"/>
        </w:rPr>
        <w:t>2-</w:t>
      </w:r>
      <w:r w:rsidRPr="00467A5D">
        <w:rPr>
          <w:rFonts w:ascii="Times New Roman" w:eastAsia="Times New Roman" w:hAnsi="Times New Roman" w:cs="Times New Roman"/>
          <w:color w:val="231F20"/>
          <w:sz w:val="28"/>
          <w:szCs w:val="28"/>
        </w:rPr>
        <w:t> Các tỉnh ủy, thành ủy, các ban đảng, ban cán sự đảng, đảng đoàn, đảng uỷ trực thuộc Trung ương xây dựng kế hoạch với các nhiệm vụ, giải pháp, lộ trình cụ thể phù hợp với chức năng, nhiệm vụ để thực hiện Nghị quyết.</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b/>
          <w:bCs/>
          <w:color w:val="231F20"/>
          <w:sz w:val="28"/>
          <w:szCs w:val="28"/>
        </w:rPr>
        <w:t>3-</w:t>
      </w:r>
      <w:r w:rsidRPr="00467A5D">
        <w:rPr>
          <w:rFonts w:ascii="Times New Roman" w:eastAsia="Times New Roman" w:hAnsi="Times New Roman" w:cs="Times New Roman"/>
          <w:color w:val="231F20"/>
          <w:sz w:val="28"/>
          <w:szCs w:val="28"/>
        </w:rPr>
        <w:t> Ban Tuyên giáo Trung ương chủ trì, phối hợp với Ban cán sự đảng Bộ Y tế, Ban cán sự đảng Bộ Thông tin và Truyền thông tổ chức học tập, quán triệt, tuyên truyền, phổ biến sâu rộng về nội dung và kết quả thực hiện Nghị quyết.</w:t>
      </w:r>
    </w:p>
    <w:p w:rsid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b/>
          <w:bCs/>
          <w:color w:val="231F20"/>
          <w:sz w:val="28"/>
          <w:szCs w:val="28"/>
        </w:rPr>
        <w:t>4-</w:t>
      </w:r>
      <w:r w:rsidRPr="00467A5D">
        <w:rPr>
          <w:rFonts w:ascii="Times New Roman" w:eastAsia="Times New Roman" w:hAnsi="Times New Roman" w:cs="Times New Roman"/>
          <w:color w:val="231F20"/>
          <w:sz w:val="28"/>
          <w:szCs w:val="28"/>
        </w:rPr>
        <w:t> Ban cán sự đảng Chính phủ chủ trì, phối hợp với các ban đảng, ban cán sự đảng, đảng đoàn và các đảng ủy trực thuộc Trung ương thường xuyên theo dõi, kiểm tra, đôn đốc, sơ kết, tổng kết, định kỳ báo cáo Bộ Chính trị, Ban Bí thư kết quả thực hiện Nghị quyết.</w:t>
      </w:r>
    </w:p>
    <w:p w:rsidR="00467A5D" w:rsidRPr="00467A5D" w:rsidRDefault="00467A5D" w:rsidP="00467A5D">
      <w:pPr>
        <w:shd w:val="clear" w:color="auto" w:fill="FFFFFF"/>
        <w:spacing w:after="0" w:line="240" w:lineRule="auto"/>
        <w:jc w:val="both"/>
        <w:rPr>
          <w:rFonts w:ascii="Times New Roman" w:eastAsia="Times New Roman" w:hAnsi="Times New Roman" w:cs="Times New Roman"/>
          <w:color w:val="231F20"/>
          <w:sz w:val="28"/>
          <w:szCs w:val="28"/>
        </w:rPr>
      </w:pPr>
    </w:p>
    <w:tbl>
      <w:tblPr>
        <w:tblW w:w="8667" w:type="dxa"/>
        <w:shd w:val="clear" w:color="auto" w:fill="FFFFFF"/>
        <w:tblCellMar>
          <w:left w:w="0" w:type="dxa"/>
          <w:right w:w="0" w:type="dxa"/>
        </w:tblCellMar>
        <w:tblLook w:val="04A0" w:firstRow="1" w:lastRow="0" w:firstColumn="1" w:lastColumn="0" w:noHBand="0" w:noVBand="1"/>
      </w:tblPr>
      <w:tblGrid>
        <w:gridCol w:w="5250"/>
        <w:gridCol w:w="3417"/>
      </w:tblGrid>
      <w:tr w:rsidR="00467A5D" w:rsidRPr="00467A5D" w:rsidTr="00467A5D">
        <w:tc>
          <w:tcPr>
            <w:tcW w:w="5250" w:type="dxa"/>
            <w:shd w:val="clear" w:color="auto" w:fill="FFFFFF"/>
            <w:hideMark/>
          </w:tcPr>
          <w:p w:rsidR="00467A5D" w:rsidRPr="00467A5D" w:rsidRDefault="00467A5D" w:rsidP="00467A5D">
            <w:pPr>
              <w:spacing w:after="0" w:line="240" w:lineRule="auto"/>
              <w:jc w:val="both"/>
              <w:rPr>
                <w:rFonts w:ascii="Times New Roman" w:eastAsia="Times New Roman" w:hAnsi="Times New Roman" w:cs="Times New Roman"/>
                <w:b/>
                <w:i/>
                <w:color w:val="231F20"/>
                <w:sz w:val="24"/>
                <w:szCs w:val="24"/>
              </w:rPr>
            </w:pPr>
            <w:r w:rsidRPr="00467A5D">
              <w:rPr>
                <w:rFonts w:ascii="Times New Roman" w:eastAsia="Times New Roman" w:hAnsi="Times New Roman" w:cs="Times New Roman"/>
                <w:b/>
                <w:i/>
                <w:color w:val="231F20"/>
                <w:sz w:val="24"/>
                <w:szCs w:val="24"/>
                <w:u w:val="single"/>
              </w:rPr>
              <w:t>Nơi nhận</w:t>
            </w:r>
            <w:r w:rsidRPr="00467A5D">
              <w:rPr>
                <w:rFonts w:ascii="Times New Roman" w:eastAsia="Times New Roman" w:hAnsi="Times New Roman" w:cs="Times New Roman"/>
                <w:b/>
                <w:i/>
                <w:color w:val="231F20"/>
                <w:sz w:val="24"/>
                <w:szCs w:val="24"/>
              </w:rPr>
              <w:t>:</w:t>
            </w:r>
          </w:p>
          <w:p w:rsidR="00467A5D" w:rsidRPr="00467A5D" w:rsidRDefault="00467A5D" w:rsidP="00467A5D">
            <w:pPr>
              <w:spacing w:after="0" w:line="240" w:lineRule="auto"/>
              <w:jc w:val="both"/>
              <w:rPr>
                <w:rFonts w:ascii="Times New Roman" w:eastAsia="Times New Roman" w:hAnsi="Times New Roman" w:cs="Times New Roman"/>
                <w:color w:val="231F20"/>
              </w:rPr>
            </w:pPr>
            <w:r w:rsidRPr="00467A5D">
              <w:rPr>
                <w:rFonts w:ascii="Times New Roman" w:eastAsia="Times New Roman" w:hAnsi="Times New Roman" w:cs="Times New Roman"/>
                <w:color w:val="231F20"/>
              </w:rPr>
              <w:t>- Các tỉnh ủy, thành ủy,</w:t>
            </w:r>
          </w:p>
          <w:p w:rsidR="00467A5D" w:rsidRPr="00467A5D" w:rsidRDefault="00467A5D" w:rsidP="00467A5D">
            <w:pPr>
              <w:spacing w:after="0" w:line="240" w:lineRule="auto"/>
              <w:jc w:val="both"/>
              <w:rPr>
                <w:rFonts w:ascii="Times New Roman" w:eastAsia="Times New Roman" w:hAnsi="Times New Roman" w:cs="Times New Roman"/>
                <w:color w:val="231F20"/>
              </w:rPr>
            </w:pPr>
            <w:r w:rsidRPr="00467A5D">
              <w:rPr>
                <w:rFonts w:ascii="Times New Roman" w:eastAsia="Times New Roman" w:hAnsi="Times New Roman" w:cs="Times New Roman"/>
                <w:color w:val="231F20"/>
              </w:rPr>
              <w:t>- Các ban đảng, ban cán sự đảng,</w:t>
            </w:r>
          </w:p>
          <w:p w:rsidR="00467A5D" w:rsidRPr="00467A5D" w:rsidRDefault="00467A5D" w:rsidP="00467A5D">
            <w:pPr>
              <w:spacing w:after="0" w:line="240" w:lineRule="auto"/>
              <w:jc w:val="both"/>
              <w:rPr>
                <w:rFonts w:ascii="Times New Roman" w:eastAsia="Times New Roman" w:hAnsi="Times New Roman" w:cs="Times New Roman"/>
                <w:color w:val="231F20"/>
              </w:rPr>
            </w:pPr>
            <w:r w:rsidRPr="00467A5D">
              <w:rPr>
                <w:rFonts w:ascii="Times New Roman" w:eastAsia="Times New Roman" w:hAnsi="Times New Roman" w:cs="Times New Roman"/>
                <w:color w:val="231F20"/>
              </w:rPr>
              <w:t>đảng đoàn, đảng ủy trực thuộc Trung ương,</w:t>
            </w:r>
          </w:p>
          <w:p w:rsidR="00467A5D" w:rsidRPr="00467A5D" w:rsidRDefault="00467A5D" w:rsidP="00467A5D">
            <w:pPr>
              <w:spacing w:after="0" w:line="240" w:lineRule="auto"/>
              <w:jc w:val="both"/>
              <w:rPr>
                <w:rFonts w:ascii="Times New Roman" w:eastAsia="Times New Roman" w:hAnsi="Times New Roman" w:cs="Times New Roman"/>
                <w:color w:val="231F20"/>
              </w:rPr>
            </w:pPr>
            <w:r w:rsidRPr="00467A5D">
              <w:rPr>
                <w:rFonts w:ascii="Times New Roman" w:eastAsia="Times New Roman" w:hAnsi="Times New Roman" w:cs="Times New Roman"/>
                <w:color w:val="231F20"/>
              </w:rPr>
              <w:t>- Các đảng ủy đơn vị sự nghiệp Trung ương,</w:t>
            </w:r>
          </w:p>
          <w:p w:rsidR="00467A5D" w:rsidRPr="00467A5D" w:rsidRDefault="00467A5D" w:rsidP="00467A5D">
            <w:pPr>
              <w:spacing w:after="0" w:line="240" w:lineRule="auto"/>
              <w:jc w:val="both"/>
              <w:rPr>
                <w:rFonts w:ascii="Times New Roman" w:eastAsia="Times New Roman" w:hAnsi="Times New Roman" w:cs="Times New Roman"/>
                <w:color w:val="231F20"/>
              </w:rPr>
            </w:pPr>
            <w:r w:rsidRPr="00467A5D">
              <w:rPr>
                <w:rFonts w:ascii="Times New Roman" w:eastAsia="Times New Roman" w:hAnsi="Times New Roman" w:cs="Times New Roman"/>
                <w:color w:val="231F20"/>
              </w:rPr>
              <w:t>- Các đồng chí Ủy viên</w:t>
            </w:r>
            <w:r>
              <w:rPr>
                <w:rFonts w:ascii="Times New Roman" w:eastAsia="Times New Roman" w:hAnsi="Times New Roman" w:cs="Times New Roman"/>
                <w:color w:val="231F20"/>
              </w:rPr>
              <w:t xml:space="preserve"> </w:t>
            </w:r>
            <w:r w:rsidRPr="00467A5D">
              <w:rPr>
                <w:rFonts w:ascii="Times New Roman" w:eastAsia="Times New Roman" w:hAnsi="Times New Roman" w:cs="Times New Roman"/>
                <w:color w:val="231F20"/>
              </w:rPr>
              <w:t>Ban Chấp hành Trung ương,</w:t>
            </w:r>
          </w:p>
          <w:p w:rsidR="00467A5D" w:rsidRPr="00467A5D" w:rsidRDefault="00467A5D" w:rsidP="00467A5D">
            <w:pPr>
              <w:spacing w:after="0" w:line="240" w:lineRule="auto"/>
              <w:jc w:val="both"/>
              <w:rPr>
                <w:rFonts w:ascii="Times New Roman" w:eastAsia="Times New Roman" w:hAnsi="Times New Roman" w:cs="Times New Roman"/>
                <w:color w:val="231F20"/>
                <w:sz w:val="28"/>
                <w:szCs w:val="28"/>
              </w:rPr>
            </w:pPr>
            <w:r w:rsidRPr="00467A5D">
              <w:rPr>
                <w:rFonts w:ascii="Times New Roman" w:eastAsia="Times New Roman" w:hAnsi="Times New Roman" w:cs="Times New Roman"/>
                <w:color w:val="231F20"/>
              </w:rPr>
              <w:t>- Lưu Văn phòng Trung ương Đảng.</w:t>
            </w:r>
          </w:p>
        </w:tc>
        <w:tc>
          <w:tcPr>
            <w:tcW w:w="3417" w:type="dxa"/>
            <w:shd w:val="clear" w:color="auto" w:fill="FFFFFF"/>
            <w:hideMark/>
          </w:tcPr>
          <w:p w:rsidR="00467A5D" w:rsidRPr="00467A5D" w:rsidRDefault="00467A5D" w:rsidP="00467A5D">
            <w:pPr>
              <w:spacing w:after="0" w:line="240" w:lineRule="auto"/>
              <w:jc w:val="center"/>
              <w:rPr>
                <w:rFonts w:ascii="Times New Roman" w:eastAsia="Times New Roman" w:hAnsi="Times New Roman" w:cs="Times New Roman"/>
                <w:color w:val="231F20"/>
                <w:sz w:val="28"/>
                <w:szCs w:val="28"/>
              </w:rPr>
            </w:pPr>
            <w:r w:rsidRPr="00467A5D">
              <w:rPr>
                <w:rFonts w:ascii="Times New Roman" w:eastAsia="Times New Roman" w:hAnsi="Times New Roman" w:cs="Times New Roman"/>
                <w:b/>
                <w:bCs/>
                <w:color w:val="231F20"/>
                <w:sz w:val="28"/>
                <w:szCs w:val="28"/>
              </w:rPr>
              <w:t>T/M BAN CHẤP HÀNH TRUNG ƯƠNG</w:t>
            </w:r>
          </w:p>
          <w:p w:rsidR="00467A5D" w:rsidRDefault="00467A5D" w:rsidP="00467A5D">
            <w:pPr>
              <w:spacing w:after="0" w:line="240" w:lineRule="auto"/>
              <w:jc w:val="center"/>
              <w:rPr>
                <w:rFonts w:ascii="Times New Roman" w:eastAsia="Times New Roman" w:hAnsi="Times New Roman" w:cs="Times New Roman"/>
                <w:color w:val="231F20"/>
                <w:sz w:val="28"/>
                <w:szCs w:val="28"/>
              </w:rPr>
            </w:pPr>
          </w:p>
          <w:p w:rsidR="00467A5D" w:rsidRDefault="00467A5D" w:rsidP="00467A5D">
            <w:pPr>
              <w:spacing w:after="0" w:line="240" w:lineRule="auto"/>
              <w:jc w:val="center"/>
              <w:rPr>
                <w:rFonts w:ascii="Times New Roman" w:eastAsia="Times New Roman" w:hAnsi="Times New Roman" w:cs="Times New Roman"/>
                <w:color w:val="231F20"/>
                <w:sz w:val="28"/>
                <w:szCs w:val="28"/>
              </w:rPr>
            </w:pPr>
          </w:p>
          <w:p w:rsidR="00467A5D" w:rsidRDefault="00467A5D" w:rsidP="00467A5D">
            <w:pPr>
              <w:spacing w:after="0" w:line="240" w:lineRule="auto"/>
              <w:jc w:val="center"/>
              <w:rPr>
                <w:rFonts w:ascii="Times New Roman" w:eastAsia="Times New Roman" w:hAnsi="Times New Roman" w:cs="Times New Roman"/>
                <w:color w:val="231F20"/>
                <w:sz w:val="28"/>
                <w:szCs w:val="28"/>
              </w:rPr>
            </w:pPr>
          </w:p>
          <w:p w:rsidR="00467A5D" w:rsidRPr="00467A5D" w:rsidRDefault="00467A5D" w:rsidP="00467A5D">
            <w:pPr>
              <w:spacing w:after="0" w:line="240" w:lineRule="auto"/>
              <w:jc w:val="center"/>
              <w:rPr>
                <w:rFonts w:ascii="Times New Roman" w:eastAsia="Times New Roman" w:hAnsi="Times New Roman" w:cs="Times New Roman"/>
                <w:b/>
                <w:color w:val="231F20"/>
                <w:sz w:val="28"/>
                <w:szCs w:val="28"/>
              </w:rPr>
            </w:pPr>
            <w:r w:rsidRPr="00467A5D">
              <w:rPr>
                <w:rFonts w:ascii="Times New Roman" w:eastAsia="Times New Roman" w:hAnsi="Times New Roman" w:cs="Times New Roman"/>
                <w:b/>
                <w:color w:val="231F20"/>
                <w:sz w:val="28"/>
                <w:szCs w:val="28"/>
              </w:rPr>
              <w:t>TỔNG BÍ THƯ</w:t>
            </w:r>
          </w:p>
          <w:p w:rsidR="00467A5D" w:rsidRPr="00467A5D" w:rsidRDefault="00467A5D" w:rsidP="00467A5D">
            <w:pPr>
              <w:spacing w:after="0" w:line="240" w:lineRule="auto"/>
              <w:jc w:val="center"/>
              <w:rPr>
                <w:rFonts w:ascii="Times New Roman" w:eastAsia="Times New Roman" w:hAnsi="Times New Roman" w:cs="Times New Roman"/>
                <w:color w:val="231F20"/>
                <w:sz w:val="28"/>
                <w:szCs w:val="28"/>
              </w:rPr>
            </w:pPr>
            <w:r w:rsidRPr="00467A5D">
              <w:rPr>
                <w:rFonts w:ascii="Times New Roman" w:eastAsia="Times New Roman" w:hAnsi="Times New Roman" w:cs="Times New Roman"/>
                <w:b/>
                <w:bCs/>
                <w:color w:val="231F20"/>
                <w:sz w:val="28"/>
                <w:szCs w:val="28"/>
              </w:rPr>
              <w:t>Nguyễn Phú Trọng</w:t>
            </w:r>
          </w:p>
        </w:tc>
      </w:tr>
    </w:tbl>
    <w:p w:rsidR="00111592" w:rsidRPr="00467A5D" w:rsidRDefault="00467A5D" w:rsidP="00467A5D">
      <w:pPr>
        <w:spacing w:after="0" w:line="240" w:lineRule="auto"/>
        <w:rPr>
          <w:rFonts w:ascii="Times New Roman" w:hAnsi="Times New Roman" w:cs="Times New Roman"/>
          <w:sz w:val="28"/>
          <w:szCs w:val="28"/>
        </w:rPr>
      </w:pPr>
    </w:p>
    <w:sectPr w:rsidR="00111592" w:rsidRPr="00467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A5D"/>
    <w:rsid w:val="00467A5D"/>
    <w:rsid w:val="009D4CD0"/>
    <w:rsid w:val="00C91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7A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7A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7A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7A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9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4355</Words>
  <Characters>24828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Hiep-TT</dc:creator>
  <cp:lastModifiedBy>Hiep-TT</cp:lastModifiedBy>
  <cp:revision>1</cp:revision>
  <dcterms:created xsi:type="dcterms:W3CDTF">2017-10-30T09:12:00Z</dcterms:created>
  <dcterms:modified xsi:type="dcterms:W3CDTF">2017-10-30T09:16:00Z</dcterms:modified>
</cp:coreProperties>
</file>